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3" w:rsidRPr="00096F70" w:rsidRDefault="00051AA3" w:rsidP="00051AA3">
      <w:pPr>
        <w:jc w:val="center"/>
        <w:rPr>
          <w:sz w:val="24"/>
          <w:szCs w:val="24"/>
        </w:rPr>
      </w:pPr>
      <w:r w:rsidRPr="00051AA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347D9E" wp14:editId="28C40119">
            <wp:simplePos x="0" y="0"/>
            <wp:positionH relativeFrom="column">
              <wp:posOffset>4640580</wp:posOffset>
            </wp:positionH>
            <wp:positionV relativeFrom="paragraph">
              <wp:posOffset>-674370</wp:posOffset>
            </wp:positionV>
            <wp:extent cx="1783080" cy="891540"/>
            <wp:effectExtent l="0" t="0" r="7620" b="3810"/>
            <wp:wrapTight wrapText="bothSides">
              <wp:wrapPolygon edited="0">
                <wp:start x="0" y="0"/>
                <wp:lineTo x="0" y="21231"/>
                <wp:lineTo x="21462" y="21231"/>
                <wp:lineTo x="21462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39">
        <w:t xml:space="preserve">                  </w:t>
      </w:r>
      <w:r w:rsidRPr="00096F70">
        <w:rPr>
          <w:sz w:val="24"/>
          <w:szCs w:val="24"/>
        </w:rPr>
        <w:t>Sali</w:t>
      </w:r>
      <w:r w:rsidR="00D478BA">
        <w:rPr>
          <w:sz w:val="24"/>
          <w:szCs w:val="24"/>
        </w:rPr>
        <w:t>sbury Speech &amp; Language Therapy</w:t>
      </w:r>
      <w:bookmarkStart w:id="0" w:name="_GoBack"/>
      <w:bookmarkEnd w:id="0"/>
      <w:r w:rsidRPr="00096F70">
        <w:rPr>
          <w:sz w:val="24"/>
          <w:szCs w:val="24"/>
        </w:rPr>
        <w:t xml:space="preserve">   Tel: 01722 345571</w:t>
      </w:r>
    </w:p>
    <w:p w:rsidR="00051AA3" w:rsidRDefault="001618A1" w:rsidP="00096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How</w:t>
      </w:r>
      <w:r w:rsidR="00051AA3" w:rsidRPr="00096F70">
        <w:rPr>
          <w:b/>
          <w:sz w:val="32"/>
          <w:szCs w:val="32"/>
        </w:rPr>
        <w:t xml:space="preserve"> to support frail elder</w:t>
      </w:r>
      <w:r w:rsidR="00096F70" w:rsidRPr="00096F70">
        <w:rPr>
          <w:b/>
          <w:sz w:val="32"/>
          <w:szCs w:val="32"/>
        </w:rPr>
        <w:t>ly patients with elderly pa</w:t>
      </w:r>
      <w:r w:rsidR="00D478BA">
        <w:rPr>
          <w:b/>
          <w:sz w:val="32"/>
          <w:szCs w:val="32"/>
        </w:rPr>
        <w:t>tients with eating and drinking</w:t>
      </w:r>
    </w:p>
    <w:p w:rsidR="007034E7" w:rsidRPr="00582C39" w:rsidRDefault="007034E7" w:rsidP="00582C39">
      <w:pPr>
        <w:rPr>
          <w:b/>
          <w:sz w:val="20"/>
          <w:szCs w:val="20"/>
        </w:rPr>
      </w:pPr>
      <w:r w:rsidRPr="00582C39">
        <w:rPr>
          <w:b/>
          <w:sz w:val="20"/>
          <w:szCs w:val="20"/>
        </w:rPr>
        <w:t xml:space="preserve">Does the patient have missing teeth or dentures affecting biting and chewing food? </w:t>
      </w:r>
    </w:p>
    <w:p w:rsidR="007034E7" w:rsidRPr="00D4021E" w:rsidRDefault="007034E7" w:rsidP="003D05A9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D4021E">
        <w:rPr>
          <w:color w:val="000000" w:themeColor="text1"/>
          <w:sz w:val="20"/>
          <w:szCs w:val="20"/>
        </w:rPr>
        <w:t xml:space="preserve">Look for </w:t>
      </w:r>
      <w:r w:rsidR="001615A4" w:rsidRPr="00D4021E">
        <w:rPr>
          <w:color w:val="000000" w:themeColor="text1"/>
          <w:sz w:val="20"/>
          <w:szCs w:val="20"/>
        </w:rPr>
        <w:t xml:space="preserve">sufficient </w:t>
      </w:r>
      <w:r w:rsidRPr="00D4021E">
        <w:rPr>
          <w:color w:val="000000" w:themeColor="text1"/>
          <w:sz w:val="20"/>
          <w:szCs w:val="20"/>
        </w:rPr>
        <w:t>upper &amp; lower molar teeth</w:t>
      </w:r>
      <w:r w:rsidR="001615A4" w:rsidRPr="00D4021E">
        <w:rPr>
          <w:color w:val="000000" w:themeColor="text1"/>
          <w:sz w:val="20"/>
          <w:szCs w:val="20"/>
        </w:rPr>
        <w:t xml:space="preserve"> or dentures</w:t>
      </w:r>
      <w:r w:rsidRPr="00D4021E">
        <w:rPr>
          <w:color w:val="000000" w:themeColor="text1"/>
          <w:sz w:val="20"/>
          <w:szCs w:val="20"/>
        </w:rPr>
        <w:t xml:space="preserve"> for chewing. If missing try easier consistencies:- </w:t>
      </w:r>
    </w:p>
    <w:p w:rsidR="007034E7" w:rsidRPr="00582C39" w:rsidRDefault="007034E7" w:rsidP="007034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2C39">
        <w:rPr>
          <w:sz w:val="20"/>
          <w:szCs w:val="20"/>
        </w:rPr>
        <w:t>Add moisture (sauce, gravy, custard) so chewing is easier</w:t>
      </w:r>
    </w:p>
    <w:p w:rsidR="007034E7" w:rsidRPr="00582C39" w:rsidRDefault="007034E7" w:rsidP="007034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Easy to chew diet </w:t>
      </w:r>
      <w:r w:rsidRPr="00D4021E">
        <w:rPr>
          <w:color w:val="000000" w:themeColor="text1"/>
          <w:sz w:val="20"/>
          <w:szCs w:val="20"/>
        </w:rPr>
        <w:t>(</w:t>
      </w:r>
      <w:r w:rsidR="001615A4" w:rsidRPr="00D4021E">
        <w:rPr>
          <w:color w:val="000000" w:themeColor="text1"/>
          <w:sz w:val="20"/>
          <w:szCs w:val="20"/>
        </w:rPr>
        <w:t xml:space="preserve">IDDSI </w:t>
      </w:r>
      <w:r w:rsidRPr="00D4021E">
        <w:rPr>
          <w:color w:val="000000" w:themeColor="text1"/>
          <w:sz w:val="20"/>
          <w:szCs w:val="20"/>
        </w:rPr>
        <w:t>Level 7</w:t>
      </w:r>
      <w:r w:rsidR="001615A4" w:rsidRPr="00D4021E">
        <w:rPr>
          <w:color w:val="000000" w:themeColor="text1"/>
          <w:sz w:val="20"/>
          <w:szCs w:val="20"/>
        </w:rPr>
        <w:t>EC – see www.iddsi.org</w:t>
      </w:r>
      <w:r w:rsidRPr="00D4021E">
        <w:rPr>
          <w:color w:val="000000" w:themeColor="text1"/>
          <w:sz w:val="20"/>
          <w:szCs w:val="20"/>
        </w:rPr>
        <w:t xml:space="preserve">) </w:t>
      </w:r>
    </w:p>
    <w:p w:rsidR="007034E7" w:rsidRPr="00582C39" w:rsidRDefault="007034E7" w:rsidP="007034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Avoid difficult textures, such as: </w:t>
      </w:r>
    </w:p>
    <w:p w:rsidR="007034E7" w:rsidRPr="00582C39" w:rsidRDefault="007034E7" w:rsidP="007034E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82C39">
        <w:rPr>
          <w:sz w:val="20"/>
          <w:szCs w:val="20"/>
        </w:rPr>
        <w:t>Hard, dry, crumbly, tough, fibrous and sticky foods</w:t>
      </w:r>
    </w:p>
    <w:p w:rsidR="007034E7" w:rsidRPr="00582C39" w:rsidRDefault="007034E7" w:rsidP="007034E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‘Liquid and solids’ in the same mouthful. Instead liquidise e.g. minestrone soup into a cream/smooth soup or cereal with milk to porridge. </w:t>
      </w:r>
    </w:p>
    <w:p w:rsidR="007034E7" w:rsidRPr="00582C39" w:rsidRDefault="007034E7" w:rsidP="003D05A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Look for upper &amp; lower </w:t>
      </w:r>
      <w:proofErr w:type="gramStart"/>
      <w:r w:rsidR="001615A4" w:rsidRPr="00D4021E">
        <w:rPr>
          <w:color w:val="000000" w:themeColor="text1"/>
          <w:sz w:val="20"/>
          <w:szCs w:val="20"/>
        </w:rPr>
        <w:t>teeth  or</w:t>
      </w:r>
      <w:proofErr w:type="gramEnd"/>
      <w:r w:rsidR="001615A4" w:rsidRPr="00D4021E">
        <w:rPr>
          <w:color w:val="000000" w:themeColor="text1"/>
          <w:sz w:val="20"/>
          <w:szCs w:val="20"/>
        </w:rPr>
        <w:t xml:space="preserve"> </w:t>
      </w:r>
      <w:r w:rsidRPr="00582C39">
        <w:rPr>
          <w:sz w:val="20"/>
          <w:szCs w:val="20"/>
        </w:rPr>
        <w:t xml:space="preserve">dentures for biting. If missing: </w:t>
      </w:r>
    </w:p>
    <w:p w:rsidR="007034E7" w:rsidRPr="00582C39" w:rsidRDefault="007034E7" w:rsidP="007034E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82C39">
        <w:rPr>
          <w:sz w:val="20"/>
          <w:szCs w:val="20"/>
        </w:rPr>
        <w:t>Ensure food is cut into small bite-sized pieces</w:t>
      </w:r>
    </w:p>
    <w:p w:rsidR="00096F70" w:rsidRPr="00582C39" w:rsidRDefault="007034E7" w:rsidP="007034E7">
      <w:pPr>
        <w:rPr>
          <w:b/>
          <w:sz w:val="20"/>
          <w:szCs w:val="20"/>
        </w:rPr>
      </w:pPr>
      <w:r w:rsidRPr="00582C39">
        <w:rPr>
          <w:b/>
          <w:sz w:val="20"/>
          <w:szCs w:val="20"/>
        </w:rPr>
        <w:t xml:space="preserve">Does it take the person a long time to swallow or chew? </w:t>
      </w:r>
    </w:p>
    <w:p w:rsidR="003D05A9" w:rsidRPr="00582C39" w:rsidRDefault="003D05A9" w:rsidP="003D05A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Do they get breathless easily? Do they tire easily? Do they just forget to swallow? Are they drowsy? If so, consider: </w:t>
      </w:r>
    </w:p>
    <w:p w:rsidR="003D05A9" w:rsidRPr="00582C39" w:rsidRDefault="003D05A9" w:rsidP="003D05A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82C39">
        <w:rPr>
          <w:sz w:val="20"/>
          <w:szCs w:val="20"/>
        </w:rPr>
        <w:t>Waiting longer between each mouthful</w:t>
      </w:r>
    </w:p>
    <w:p w:rsidR="003D05A9" w:rsidRPr="00582C39" w:rsidRDefault="003D05A9" w:rsidP="003D05A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82C39">
        <w:rPr>
          <w:sz w:val="20"/>
          <w:szCs w:val="20"/>
        </w:rPr>
        <w:t>Trial having 6 small meals per day (rather than 3 larger meals)</w:t>
      </w:r>
    </w:p>
    <w:p w:rsidR="003D05A9" w:rsidRPr="00582C39" w:rsidRDefault="003D05A9" w:rsidP="003D05A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Increase the </w:t>
      </w:r>
      <w:r w:rsidR="001615A4" w:rsidRPr="00D4021E">
        <w:rPr>
          <w:color w:val="000000" w:themeColor="text1"/>
          <w:sz w:val="20"/>
          <w:szCs w:val="20"/>
        </w:rPr>
        <w:t>taste</w:t>
      </w:r>
      <w:r w:rsidRPr="001615A4">
        <w:rPr>
          <w:color w:val="FF0000"/>
          <w:sz w:val="20"/>
          <w:szCs w:val="20"/>
        </w:rPr>
        <w:t xml:space="preserve"> </w:t>
      </w:r>
      <w:r w:rsidRPr="00582C39">
        <w:rPr>
          <w:sz w:val="20"/>
          <w:szCs w:val="20"/>
        </w:rPr>
        <w:t xml:space="preserve">of food </w:t>
      </w:r>
    </w:p>
    <w:p w:rsidR="003D05A9" w:rsidRPr="00582C39" w:rsidRDefault="003D05A9" w:rsidP="003D05A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82C39">
        <w:rPr>
          <w:sz w:val="20"/>
          <w:szCs w:val="20"/>
        </w:rPr>
        <w:t>Use</w:t>
      </w:r>
      <w:r w:rsidR="001615A4">
        <w:rPr>
          <w:sz w:val="20"/>
          <w:szCs w:val="20"/>
        </w:rPr>
        <w:t xml:space="preserve"> reminders/prompts to swallow: w</w:t>
      </w:r>
      <w:r w:rsidRPr="00582C39">
        <w:rPr>
          <w:sz w:val="20"/>
          <w:szCs w:val="20"/>
        </w:rPr>
        <w:t>atch or feel the ‘</w:t>
      </w:r>
      <w:proofErr w:type="spellStart"/>
      <w:r w:rsidRPr="00582C39">
        <w:rPr>
          <w:sz w:val="20"/>
          <w:szCs w:val="20"/>
        </w:rPr>
        <w:t>adam’s</w:t>
      </w:r>
      <w:proofErr w:type="spellEnd"/>
      <w:r w:rsidRPr="00582C39">
        <w:rPr>
          <w:sz w:val="20"/>
          <w:szCs w:val="20"/>
        </w:rPr>
        <w:t xml:space="preserve"> apple’ lift during each swallow</w:t>
      </w:r>
    </w:p>
    <w:p w:rsidR="007034E7" w:rsidRPr="00582C39" w:rsidRDefault="007034E7" w:rsidP="007034E7">
      <w:pPr>
        <w:rPr>
          <w:sz w:val="20"/>
          <w:szCs w:val="20"/>
        </w:rPr>
      </w:pPr>
      <w:r w:rsidRPr="00582C39">
        <w:rPr>
          <w:b/>
          <w:sz w:val="20"/>
          <w:szCs w:val="20"/>
        </w:rPr>
        <w:t>Is there drooling or very occasional coughing with drinks?</w:t>
      </w:r>
      <w:r w:rsidR="003D05A9" w:rsidRPr="00582C39">
        <w:rPr>
          <w:b/>
          <w:sz w:val="20"/>
          <w:szCs w:val="20"/>
        </w:rPr>
        <w:t xml:space="preserve"> </w:t>
      </w:r>
      <w:r w:rsidR="003D05A9" w:rsidRPr="00582C39">
        <w:rPr>
          <w:sz w:val="20"/>
          <w:szCs w:val="20"/>
        </w:rPr>
        <w:t xml:space="preserve">If so, try drinks that are naturally thicker than normal, such as: </w:t>
      </w:r>
    </w:p>
    <w:p w:rsidR="003D05A9" w:rsidRPr="00582C39" w:rsidRDefault="003D05A9" w:rsidP="003D05A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Drinks made completely with full cream/milk (coffee, hot chocolate, Horlicks </w:t>
      </w:r>
      <w:proofErr w:type="spellStart"/>
      <w:r w:rsidRPr="00582C39">
        <w:rPr>
          <w:sz w:val="20"/>
          <w:szCs w:val="20"/>
        </w:rPr>
        <w:t>etc</w:t>
      </w:r>
      <w:proofErr w:type="spellEnd"/>
      <w:r w:rsidRPr="00582C39">
        <w:rPr>
          <w:sz w:val="20"/>
          <w:szCs w:val="20"/>
        </w:rPr>
        <w:t>)</w:t>
      </w:r>
    </w:p>
    <w:p w:rsidR="003D05A9" w:rsidRPr="00582C39" w:rsidRDefault="003D05A9" w:rsidP="003D05A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82C39">
        <w:rPr>
          <w:sz w:val="20"/>
          <w:szCs w:val="20"/>
        </w:rPr>
        <w:t>Smooth soups in a cup</w:t>
      </w:r>
    </w:p>
    <w:p w:rsidR="003D05A9" w:rsidRPr="00582C39" w:rsidRDefault="003D05A9" w:rsidP="003D05A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82C39">
        <w:rPr>
          <w:sz w:val="20"/>
          <w:szCs w:val="20"/>
        </w:rPr>
        <w:t xml:space="preserve">Smoothies – bought or homemade </w:t>
      </w:r>
    </w:p>
    <w:p w:rsidR="003D05A9" w:rsidRPr="00582C39" w:rsidRDefault="003D05A9" w:rsidP="003D05A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82C39">
        <w:rPr>
          <w:sz w:val="20"/>
          <w:szCs w:val="20"/>
        </w:rPr>
        <w:t>Milk shakes</w:t>
      </w:r>
      <w:r w:rsidR="001615A4">
        <w:rPr>
          <w:sz w:val="20"/>
          <w:szCs w:val="20"/>
        </w:rPr>
        <w:t xml:space="preserve"> </w:t>
      </w:r>
      <w:r w:rsidR="001615A4" w:rsidRPr="00D4021E">
        <w:rPr>
          <w:color w:val="000000" w:themeColor="text1"/>
          <w:sz w:val="20"/>
          <w:szCs w:val="20"/>
        </w:rPr>
        <w:t>with full cream milk</w:t>
      </w:r>
    </w:p>
    <w:p w:rsidR="00582C39" w:rsidRPr="00D4021E" w:rsidRDefault="00582C39" w:rsidP="00582C39">
      <w:pPr>
        <w:rPr>
          <w:b/>
          <w:color w:val="000000" w:themeColor="text1"/>
          <w:sz w:val="20"/>
          <w:szCs w:val="20"/>
        </w:rPr>
      </w:pPr>
      <w:r w:rsidRPr="00D4021E">
        <w:rPr>
          <w:b/>
          <w:color w:val="000000" w:themeColor="text1"/>
          <w:sz w:val="20"/>
          <w:szCs w:val="20"/>
        </w:rPr>
        <w:t xml:space="preserve">Is the patient’s body and head position poor for swallowing? </w:t>
      </w:r>
      <w:r w:rsidRPr="00D4021E">
        <w:rPr>
          <w:color w:val="000000" w:themeColor="text1"/>
          <w:sz w:val="20"/>
          <w:szCs w:val="20"/>
        </w:rPr>
        <w:t xml:space="preserve">Lying down or a reclined position with a head tilted back can increase coughing and choking. Ensuring an upright sitting position with head tilted slightly forward will </w:t>
      </w:r>
      <w:r w:rsidR="001615A4" w:rsidRPr="00D4021E">
        <w:rPr>
          <w:color w:val="000000" w:themeColor="text1"/>
          <w:sz w:val="20"/>
          <w:szCs w:val="20"/>
        </w:rPr>
        <w:t>enable better</w:t>
      </w:r>
      <w:r w:rsidRPr="00D4021E">
        <w:rPr>
          <w:color w:val="000000" w:themeColor="text1"/>
          <w:sz w:val="20"/>
          <w:szCs w:val="20"/>
        </w:rPr>
        <w:t xml:space="preserve"> swallowing.</w:t>
      </w:r>
      <w:r w:rsidRPr="00D4021E">
        <w:rPr>
          <w:b/>
          <w:color w:val="000000" w:themeColor="text1"/>
          <w:sz w:val="20"/>
          <w:szCs w:val="20"/>
        </w:rPr>
        <w:t xml:space="preserve"> </w:t>
      </w:r>
    </w:p>
    <w:p w:rsidR="00582C39" w:rsidRPr="00D4021E" w:rsidRDefault="00582C39" w:rsidP="00582C39">
      <w:pPr>
        <w:rPr>
          <w:color w:val="000000" w:themeColor="text1"/>
          <w:sz w:val="20"/>
          <w:szCs w:val="20"/>
        </w:rPr>
      </w:pPr>
      <w:r w:rsidRPr="00D4021E">
        <w:rPr>
          <w:b/>
          <w:color w:val="000000" w:themeColor="text1"/>
          <w:sz w:val="20"/>
          <w:szCs w:val="20"/>
        </w:rPr>
        <w:t xml:space="preserve">Discourage talking during swallowing – </w:t>
      </w:r>
      <w:r w:rsidRPr="00D4021E">
        <w:rPr>
          <w:color w:val="000000" w:themeColor="text1"/>
          <w:sz w:val="20"/>
          <w:szCs w:val="20"/>
        </w:rPr>
        <w:t>to avoid the risk of inhaling food and drink!</w:t>
      </w:r>
    </w:p>
    <w:p w:rsidR="003D05A9" w:rsidRPr="00D4021E" w:rsidRDefault="003D05A9" w:rsidP="003D05A9">
      <w:pPr>
        <w:rPr>
          <w:color w:val="000000" w:themeColor="text1"/>
          <w:sz w:val="20"/>
          <w:szCs w:val="20"/>
        </w:rPr>
      </w:pPr>
      <w:r w:rsidRPr="00D4021E">
        <w:rPr>
          <w:b/>
          <w:color w:val="000000" w:themeColor="text1"/>
          <w:sz w:val="20"/>
          <w:szCs w:val="20"/>
        </w:rPr>
        <w:t xml:space="preserve">Mouth care – </w:t>
      </w:r>
      <w:r w:rsidRPr="00D4021E">
        <w:rPr>
          <w:color w:val="000000" w:themeColor="text1"/>
          <w:sz w:val="20"/>
          <w:szCs w:val="20"/>
        </w:rPr>
        <w:t xml:space="preserve">thorough and frequent mouth care can reduce chest infections, because food left </w:t>
      </w:r>
      <w:r w:rsidR="001615A4" w:rsidRPr="00D4021E">
        <w:rPr>
          <w:color w:val="000000" w:themeColor="text1"/>
          <w:sz w:val="20"/>
          <w:szCs w:val="20"/>
        </w:rPr>
        <w:t xml:space="preserve">on </w:t>
      </w:r>
      <w:proofErr w:type="gramStart"/>
      <w:r w:rsidR="001615A4" w:rsidRPr="00D4021E">
        <w:rPr>
          <w:color w:val="000000" w:themeColor="text1"/>
          <w:sz w:val="20"/>
          <w:szCs w:val="20"/>
        </w:rPr>
        <w:t>teeth/dentures,</w:t>
      </w:r>
      <w:proofErr w:type="gramEnd"/>
      <w:r w:rsidR="001615A4" w:rsidRPr="00D4021E">
        <w:rPr>
          <w:color w:val="000000" w:themeColor="text1"/>
          <w:sz w:val="20"/>
          <w:szCs w:val="20"/>
        </w:rPr>
        <w:t xml:space="preserve"> or </w:t>
      </w:r>
      <w:r w:rsidRPr="00D4021E">
        <w:rPr>
          <w:color w:val="000000" w:themeColor="text1"/>
          <w:sz w:val="20"/>
          <w:szCs w:val="20"/>
        </w:rPr>
        <w:t xml:space="preserve">in saliva gives high levels of oral bacteria. When saliva trickles into the airway during sleep it can carry these bacteria into the lungs. Actions to reduce </w:t>
      </w:r>
      <w:proofErr w:type="gramStart"/>
      <w:r w:rsidR="001615A4" w:rsidRPr="00D4021E">
        <w:rPr>
          <w:color w:val="000000" w:themeColor="text1"/>
          <w:sz w:val="20"/>
          <w:szCs w:val="20"/>
        </w:rPr>
        <w:t xml:space="preserve">the </w:t>
      </w:r>
      <w:r w:rsidRPr="00D4021E">
        <w:rPr>
          <w:color w:val="000000" w:themeColor="text1"/>
          <w:sz w:val="20"/>
          <w:szCs w:val="20"/>
        </w:rPr>
        <w:t xml:space="preserve"> risk</w:t>
      </w:r>
      <w:proofErr w:type="gramEnd"/>
      <w:r w:rsidR="001615A4" w:rsidRPr="00D4021E">
        <w:rPr>
          <w:color w:val="000000" w:themeColor="text1"/>
          <w:sz w:val="20"/>
          <w:szCs w:val="20"/>
        </w:rPr>
        <w:t xml:space="preserve"> of chest infection</w:t>
      </w:r>
      <w:r w:rsidRPr="00D4021E">
        <w:rPr>
          <w:color w:val="000000" w:themeColor="text1"/>
          <w:sz w:val="20"/>
          <w:szCs w:val="20"/>
        </w:rPr>
        <w:t xml:space="preserve"> include: </w:t>
      </w:r>
    </w:p>
    <w:p w:rsidR="003D05A9" w:rsidRPr="00D4021E" w:rsidRDefault="003D05A9" w:rsidP="003D05A9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D4021E">
        <w:rPr>
          <w:color w:val="000000" w:themeColor="text1"/>
          <w:sz w:val="20"/>
          <w:szCs w:val="20"/>
        </w:rPr>
        <w:t xml:space="preserve">Remove left-over food </w:t>
      </w:r>
      <w:r w:rsidR="001615A4" w:rsidRPr="00D4021E">
        <w:rPr>
          <w:color w:val="000000" w:themeColor="text1"/>
          <w:sz w:val="20"/>
          <w:szCs w:val="20"/>
        </w:rPr>
        <w:t xml:space="preserve">from </w:t>
      </w:r>
      <w:r w:rsidRPr="00D4021E">
        <w:rPr>
          <w:color w:val="000000" w:themeColor="text1"/>
          <w:sz w:val="20"/>
          <w:szCs w:val="20"/>
        </w:rPr>
        <w:t>inside the cheeks, on teeth, tongue or roof of mouth</w:t>
      </w:r>
    </w:p>
    <w:p w:rsidR="003D05A9" w:rsidRPr="00D4021E" w:rsidRDefault="003D05A9" w:rsidP="003D05A9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D4021E">
        <w:rPr>
          <w:color w:val="000000" w:themeColor="text1"/>
          <w:sz w:val="20"/>
          <w:szCs w:val="20"/>
        </w:rPr>
        <w:t>Use a (soft) toothbrush to brush teeth, dentures and tongue</w:t>
      </w:r>
    </w:p>
    <w:p w:rsidR="003D05A9" w:rsidRPr="00D4021E" w:rsidRDefault="003D05A9" w:rsidP="003D05A9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D4021E">
        <w:rPr>
          <w:color w:val="000000" w:themeColor="text1"/>
          <w:sz w:val="20"/>
          <w:szCs w:val="20"/>
        </w:rPr>
        <w:t>Complete these steps at the start of the day and following each meal</w:t>
      </w:r>
    </w:p>
    <w:p w:rsidR="003D05A9" w:rsidRPr="00D4021E" w:rsidRDefault="003D05A9" w:rsidP="003D05A9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D4021E">
        <w:rPr>
          <w:color w:val="000000" w:themeColor="text1"/>
          <w:sz w:val="20"/>
          <w:szCs w:val="20"/>
        </w:rPr>
        <w:t>Ensure denture pots are cleaned regularly</w:t>
      </w:r>
    </w:p>
    <w:p w:rsidR="00582C39" w:rsidRPr="00582C39" w:rsidRDefault="00582C39" w:rsidP="00582C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 suspect ongoing swallow difficulties, refer to Speech and Language Therapy via your GP </w:t>
      </w:r>
    </w:p>
    <w:sectPr w:rsidR="00582C39" w:rsidRPr="00582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E20"/>
    <w:multiLevelType w:val="hybridMultilevel"/>
    <w:tmpl w:val="3D80BFF6"/>
    <w:lvl w:ilvl="0" w:tplc="540A7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E828C0"/>
    <w:multiLevelType w:val="hybridMultilevel"/>
    <w:tmpl w:val="05609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2406"/>
    <w:multiLevelType w:val="hybridMultilevel"/>
    <w:tmpl w:val="92C63B0C"/>
    <w:lvl w:ilvl="0" w:tplc="A0381B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92553"/>
    <w:multiLevelType w:val="hybridMultilevel"/>
    <w:tmpl w:val="A58C6E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61ACB"/>
    <w:multiLevelType w:val="hybridMultilevel"/>
    <w:tmpl w:val="85BCE7E4"/>
    <w:lvl w:ilvl="0" w:tplc="B7688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86853"/>
    <w:multiLevelType w:val="hybridMultilevel"/>
    <w:tmpl w:val="2FA8B33C"/>
    <w:lvl w:ilvl="0" w:tplc="09E26F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9D45A0"/>
    <w:multiLevelType w:val="hybridMultilevel"/>
    <w:tmpl w:val="08B8D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16DD1"/>
    <w:multiLevelType w:val="hybridMultilevel"/>
    <w:tmpl w:val="013842EC"/>
    <w:lvl w:ilvl="0" w:tplc="F9D87E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74DBA"/>
    <w:multiLevelType w:val="hybridMultilevel"/>
    <w:tmpl w:val="9F760D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10228"/>
    <w:multiLevelType w:val="hybridMultilevel"/>
    <w:tmpl w:val="1AB01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40C2"/>
    <w:multiLevelType w:val="hybridMultilevel"/>
    <w:tmpl w:val="79DAF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E40AA"/>
    <w:multiLevelType w:val="hybridMultilevel"/>
    <w:tmpl w:val="5A3ABBD2"/>
    <w:lvl w:ilvl="0" w:tplc="84345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A3"/>
    <w:rsid w:val="00051AA3"/>
    <w:rsid w:val="00096F70"/>
    <w:rsid w:val="001615A4"/>
    <w:rsid w:val="001618A1"/>
    <w:rsid w:val="003358F5"/>
    <w:rsid w:val="003D05A9"/>
    <w:rsid w:val="00582C39"/>
    <w:rsid w:val="007034E7"/>
    <w:rsid w:val="00D4021E"/>
    <w:rsid w:val="00D478B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9049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8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C6B05621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4</cp:revision>
  <dcterms:created xsi:type="dcterms:W3CDTF">2020-12-02T15:07:00Z</dcterms:created>
  <dcterms:modified xsi:type="dcterms:W3CDTF">2020-12-02T15:07:00Z</dcterms:modified>
</cp:coreProperties>
</file>