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5D5" w:rsidRPr="00E51F0F" w:rsidRDefault="00AE75D5" w:rsidP="00AE75D5">
      <w:pPr>
        <w:autoSpaceDE w:val="0"/>
        <w:autoSpaceDN w:val="0"/>
        <w:adjustRightInd w:val="0"/>
        <w:jc w:val="center"/>
        <w:rPr>
          <w:rFonts w:asciiTheme="minorHAnsi" w:hAnsiTheme="minorHAnsi" w:cs="Tahoma"/>
          <w:sz w:val="32"/>
          <w:szCs w:val="32"/>
        </w:rPr>
      </w:pPr>
      <w:r w:rsidRPr="00E51F0F">
        <w:rPr>
          <w:rFonts w:asciiTheme="minorHAnsi" w:hAnsiTheme="minorHAnsi" w:cs="Tahoma"/>
          <w:sz w:val="32"/>
          <w:szCs w:val="32"/>
        </w:rPr>
        <w:t xml:space="preserve">Study Leave Guidelines for </w:t>
      </w:r>
      <w:r w:rsidR="005E024B">
        <w:rPr>
          <w:rFonts w:asciiTheme="minorHAnsi" w:hAnsiTheme="minorHAnsi" w:cs="Tahoma"/>
          <w:sz w:val="32"/>
          <w:szCs w:val="32"/>
        </w:rPr>
        <w:t>Doctors in Training</w:t>
      </w:r>
    </w:p>
    <w:p w:rsidR="00AE75D5" w:rsidRPr="002333BA" w:rsidRDefault="00AE75D5" w:rsidP="00AE75D5">
      <w:pPr>
        <w:autoSpaceDE w:val="0"/>
        <w:autoSpaceDN w:val="0"/>
        <w:adjustRightInd w:val="0"/>
        <w:jc w:val="center"/>
        <w:rPr>
          <w:rFonts w:ascii="Tahoma" w:hAnsi="Tahoma" w:cs="Tahoma"/>
        </w:rPr>
      </w:pPr>
    </w:p>
    <w:p w:rsidR="00AE75D5" w:rsidRPr="002333BA" w:rsidRDefault="00AE75D5" w:rsidP="00AE75D5">
      <w:pPr>
        <w:autoSpaceDE w:val="0"/>
        <w:autoSpaceDN w:val="0"/>
        <w:adjustRightInd w:val="0"/>
        <w:jc w:val="center"/>
        <w:rPr>
          <w:rFonts w:ascii="Tahoma" w:hAnsi="Tahoma" w:cs="Tahoma"/>
        </w:rPr>
      </w:pPr>
    </w:p>
    <w:p w:rsidR="00AE75D5" w:rsidRDefault="00AE75D5" w:rsidP="00EE597B">
      <w:pPr>
        <w:autoSpaceDE w:val="0"/>
        <w:autoSpaceDN w:val="0"/>
        <w:adjustRightInd w:val="0"/>
        <w:jc w:val="both"/>
        <w:rPr>
          <w:rFonts w:asciiTheme="minorHAnsi" w:hAnsiTheme="minorHAnsi" w:cs="Tahoma"/>
        </w:rPr>
      </w:pPr>
      <w:r w:rsidRPr="00E51F0F">
        <w:rPr>
          <w:rFonts w:asciiTheme="minorHAnsi" w:hAnsiTheme="minorHAnsi" w:cs="Tahoma"/>
        </w:rPr>
        <w:t xml:space="preserve">All doctors in approved training posts (except F1 doctors) are entitled to annual study leave. The educational approval of study </w:t>
      </w:r>
      <w:proofErr w:type="gramStart"/>
      <w:r w:rsidRPr="00E51F0F">
        <w:rPr>
          <w:rFonts w:asciiTheme="minorHAnsi" w:hAnsiTheme="minorHAnsi" w:cs="Tahoma"/>
        </w:rPr>
        <w:t>leave</w:t>
      </w:r>
      <w:proofErr w:type="gramEnd"/>
      <w:r w:rsidRPr="00E51F0F">
        <w:rPr>
          <w:rFonts w:asciiTheme="minorHAnsi" w:hAnsiTheme="minorHAnsi" w:cs="Tahoma"/>
        </w:rPr>
        <w:t xml:space="preserve"> and its funding is vested in the Director of Medical Education, in collaboration with the College / Speciality Tutor/ FPD and taking into account service needs within the Trust. This guidance provides clarity about what is approved, the number of days available</w:t>
      </w:r>
      <w:r w:rsidR="00D020EF" w:rsidRPr="00E51F0F">
        <w:rPr>
          <w:rFonts w:asciiTheme="minorHAnsi" w:hAnsiTheme="minorHAnsi" w:cs="Tahoma"/>
        </w:rPr>
        <w:t>,</w:t>
      </w:r>
      <w:r w:rsidRPr="00E51F0F">
        <w:rPr>
          <w:rFonts w:asciiTheme="minorHAnsi" w:hAnsiTheme="minorHAnsi" w:cs="Tahoma"/>
        </w:rPr>
        <w:t xml:space="preserve"> and the control of the budget.</w:t>
      </w:r>
    </w:p>
    <w:p w:rsidR="006E517A" w:rsidRDefault="006E517A" w:rsidP="00EE597B">
      <w:pPr>
        <w:autoSpaceDE w:val="0"/>
        <w:autoSpaceDN w:val="0"/>
        <w:adjustRightInd w:val="0"/>
        <w:jc w:val="both"/>
        <w:rPr>
          <w:rFonts w:asciiTheme="minorHAnsi" w:hAnsiTheme="minorHAnsi" w:cs="Tahoma"/>
        </w:rPr>
      </w:pPr>
    </w:p>
    <w:p w:rsidR="006E517A" w:rsidRPr="006E517A" w:rsidRDefault="006E517A" w:rsidP="00EE597B">
      <w:pPr>
        <w:autoSpaceDE w:val="0"/>
        <w:autoSpaceDN w:val="0"/>
        <w:adjustRightInd w:val="0"/>
        <w:jc w:val="both"/>
        <w:rPr>
          <w:rFonts w:asciiTheme="minorHAnsi" w:hAnsiTheme="minorHAnsi" w:cs="Tahoma"/>
          <w:b/>
          <w:u w:val="single"/>
        </w:rPr>
      </w:pPr>
      <w:r>
        <w:rPr>
          <w:rFonts w:asciiTheme="minorHAnsi" w:hAnsiTheme="minorHAnsi" w:cs="Tahoma"/>
          <w:b/>
          <w:u w:val="single"/>
        </w:rPr>
        <w:t>Background</w:t>
      </w:r>
    </w:p>
    <w:p w:rsidR="00AE75D5" w:rsidRPr="00E51F0F" w:rsidRDefault="00AE75D5" w:rsidP="00EE597B">
      <w:pPr>
        <w:autoSpaceDE w:val="0"/>
        <w:autoSpaceDN w:val="0"/>
        <w:adjustRightInd w:val="0"/>
        <w:jc w:val="both"/>
        <w:rPr>
          <w:rFonts w:asciiTheme="minorHAnsi" w:hAnsiTheme="minorHAnsi" w:cs="Tahoma"/>
        </w:rPr>
      </w:pPr>
    </w:p>
    <w:p w:rsidR="006E517A" w:rsidRDefault="00AE75D5" w:rsidP="00EE597B">
      <w:pPr>
        <w:autoSpaceDE w:val="0"/>
        <w:autoSpaceDN w:val="0"/>
        <w:adjustRightInd w:val="0"/>
        <w:jc w:val="both"/>
        <w:rPr>
          <w:rFonts w:asciiTheme="minorHAnsi" w:hAnsiTheme="minorHAnsi" w:cs="Tahoma"/>
        </w:rPr>
      </w:pPr>
      <w:r w:rsidRPr="00E51F0F">
        <w:rPr>
          <w:rFonts w:asciiTheme="minorHAnsi" w:hAnsiTheme="minorHAnsi" w:cs="Tahoma"/>
        </w:rPr>
        <w:t xml:space="preserve">Study leave is for the purposes of exam courses and exams, educational courses, conferences, teaching, research, visiting other specialities and private study </w:t>
      </w:r>
      <w:r w:rsidR="006E517A">
        <w:rPr>
          <w:rFonts w:asciiTheme="minorHAnsi" w:hAnsiTheme="minorHAnsi" w:cs="Tahoma"/>
        </w:rPr>
        <w:t>for an exam (maximum of 5 days</w:t>
      </w:r>
      <w:r w:rsidRPr="00E51F0F">
        <w:rPr>
          <w:rFonts w:asciiTheme="minorHAnsi" w:hAnsiTheme="minorHAnsi" w:cs="Tahoma"/>
        </w:rPr>
        <w:t>).  Priority should be given to educational courses provided within Wessex. Each event must be approved by the trainee's Educational Supervisor and documented on their E Portf</w:t>
      </w:r>
      <w:r w:rsidR="00E51F0F" w:rsidRPr="00E51F0F">
        <w:rPr>
          <w:rFonts w:asciiTheme="minorHAnsi" w:hAnsiTheme="minorHAnsi" w:cs="Tahoma"/>
        </w:rPr>
        <w:t>olio</w:t>
      </w:r>
      <w:r w:rsidRPr="00E51F0F">
        <w:rPr>
          <w:rFonts w:asciiTheme="minorHAnsi" w:hAnsiTheme="minorHAnsi" w:cs="Tahoma"/>
        </w:rPr>
        <w:t xml:space="preserve">. Study leave is </w:t>
      </w:r>
      <w:r w:rsidRPr="00E51F0F">
        <w:rPr>
          <w:rFonts w:asciiTheme="minorHAnsi" w:hAnsiTheme="minorHAnsi" w:cs="Tahoma"/>
          <w:b/>
          <w:u w:val="single"/>
        </w:rPr>
        <w:t>not</w:t>
      </w:r>
      <w:r w:rsidR="006E517A">
        <w:rPr>
          <w:rFonts w:asciiTheme="minorHAnsi" w:hAnsiTheme="minorHAnsi" w:cs="Tahoma"/>
        </w:rPr>
        <w:t xml:space="preserve"> available for interviews, as the department where the trainee is working should release them.</w:t>
      </w:r>
      <w:r w:rsidRPr="00E51F0F">
        <w:rPr>
          <w:rFonts w:asciiTheme="minorHAnsi" w:hAnsiTheme="minorHAnsi" w:cs="Tahoma"/>
        </w:rPr>
        <w:t xml:space="preserve"> A personal record should be kept of study leave which will be reviewed at the ARCP. The Medical Education Department keeps a database of all study leave. </w:t>
      </w:r>
    </w:p>
    <w:p w:rsidR="00B01DA6" w:rsidRDefault="00B01DA6" w:rsidP="00EE597B">
      <w:pPr>
        <w:autoSpaceDE w:val="0"/>
        <w:autoSpaceDN w:val="0"/>
        <w:adjustRightInd w:val="0"/>
        <w:jc w:val="both"/>
        <w:rPr>
          <w:rFonts w:asciiTheme="minorHAnsi" w:hAnsiTheme="minorHAnsi" w:cs="Tahoma"/>
        </w:rPr>
      </w:pPr>
    </w:p>
    <w:p w:rsidR="006E517A" w:rsidRPr="006E517A" w:rsidRDefault="006E517A" w:rsidP="00EE597B">
      <w:pPr>
        <w:autoSpaceDE w:val="0"/>
        <w:autoSpaceDN w:val="0"/>
        <w:adjustRightInd w:val="0"/>
        <w:jc w:val="both"/>
        <w:rPr>
          <w:rFonts w:asciiTheme="minorHAnsi" w:hAnsiTheme="minorHAnsi" w:cs="Tahoma"/>
          <w:b/>
          <w:u w:val="single"/>
        </w:rPr>
      </w:pPr>
      <w:r w:rsidRPr="006E517A">
        <w:rPr>
          <w:rFonts w:asciiTheme="minorHAnsi" w:hAnsiTheme="minorHAnsi" w:cs="Tahoma"/>
          <w:b/>
          <w:u w:val="single"/>
        </w:rPr>
        <w:t>Allowance</w:t>
      </w:r>
    </w:p>
    <w:p w:rsidR="006E517A" w:rsidRDefault="006E517A" w:rsidP="00EE597B">
      <w:pPr>
        <w:autoSpaceDE w:val="0"/>
        <w:autoSpaceDN w:val="0"/>
        <w:adjustRightInd w:val="0"/>
        <w:jc w:val="both"/>
        <w:rPr>
          <w:rFonts w:asciiTheme="minorHAnsi" w:hAnsiTheme="minorHAnsi" w:cs="Tahoma"/>
        </w:rPr>
      </w:pPr>
    </w:p>
    <w:p w:rsidR="006E517A" w:rsidRPr="00E51F0F" w:rsidRDefault="006E517A" w:rsidP="00EE597B">
      <w:pPr>
        <w:autoSpaceDE w:val="0"/>
        <w:autoSpaceDN w:val="0"/>
        <w:adjustRightInd w:val="0"/>
        <w:jc w:val="both"/>
        <w:rPr>
          <w:rFonts w:asciiTheme="minorHAnsi" w:hAnsiTheme="minorHAnsi" w:cs="Tahoma"/>
        </w:rPr>
      </w:pPr>
      <w:r w:rsidRPr="00E51F0F">
        <w:rPr>
          <w:rFonts w:asciiTheme="minorHAnsi" w:hAnsiTheme="minorHAnsi" w:cs="Tahoma"/>
        </w:rPr>
        <w:t xml:space="preserve">The job contract for trainees allows for 30 days study leave per year whilst at SFT. Local and regionally led training programmes usually count for up half of the study leave available.  The remaining 15 days may be used for 'external' purposes as above. </w:t>
      </w:r>
    </w:p>
    <w:p w:rsidR="006E517A" w:rsidRPr="00E51F0F" w:rsidRDefault="006E517A" w:rsidP="00EE597B">
      <w:pPr>
        <w:autoSpaceDE w:val="0"/>
        <w:autoSpaceDN w:val="0"/>
        <w:adjustRightInd w:val="0"/>
        <w:ind w:left="720"/>
        <w:jc w:val="both"/>
        <w:rPr>
          <w:rFonts w:asciiTheme="minorHAnsi" w:hAnsiTheme="minorHAnsi" w:cs="Tahoma"/>
        </w:rPr>
      </w:pPr>
    </w:p>
    <w:p w:rsidR="006E517A" w:rsidRDefault="006E517A" w:rsidP="00EE597B">
      <w:pPr>
        <w:autoSpaceDE w:val="0"/>
        <w:autoSpaceDN w:val="0"/>
        <w:adjustRightInd w:val="0"/>
        <w:jc w:val="both"/>
        <w:rPr>
          <w:rFonts w:asciiTheme="minorHAnsi" w:hAnsiTheme="minorHAnsi" w:cs="Tahoma"/>
        </w:rPr>
      </w:pPr>
      <w:r w:rsidRPr="00E51F0F">
        <w:rPr>
          <w:rFonts w:asciiTheme="minorHAnsi" w:hAnsiTheme="minorHAnsi" w:cs="Tahoma"/>
        </w:rPr>
        <w:t xml:space="preserve">It is possible for the DME to approve up to 30 days study leave where trainees can demonstrate that there are </w:t>
      </w:r>
      <w:r w:rsidRPr="00E51F0F">
        <w:rPr>
          <w:rFonts w:asciiTheme="minorHAnsi" w:hAnsiTheme="minorHAnsi" w:cs="Tahoma"/>
          <w:u w:val="single"/>
        </w:rPr>
        <w:t>no</w:t>
      </w:r>
      <w:r w:rsidRPr="00E51F0F">
        <w:rPr>
          <w:rFonts w:asciiTheme="minorHAnsi" w:hAnsiTheme="minorHAnsi" w:cs="Tahoma"/>
        </w:rPr>
        <w:t xml:space="preserve"> local or regional training </w:t>
      </w:r>
      <w:proofErr w:type="gramStart"/>
      <w:r w:rsidRPr="00E51F0F">
        <w:rPr>
          <w:rFonts w:asciiTheme="minorHAnsi" w:hAnsiTheme="minorHAnsi" w:cs="Tahoma"/>
        </w:rPr>
        <w:t>programmes</w:t>
      </w:r>
      <w:proofErr w:type="gramEnd"/>
      <w:r w:rsidRPr="00E51F0F">
        <w:rPr>
          <w:rFonts w:asciiTheme="minorHAnsi" w:hAnsiTheme="minorHAnsi" w:cs="Tahoma"/>
        </w:rPr>
        <w:t xml:space="preserve"> or it is impossible for trainees to attend or where there are no research or other study sessions in their weekly rotas. </w:t>
      </w:r>
    </w:p>
    <w:p w:rsidR="006E517A" w:rsidRDefault="006E517A" w:rsidP="00EE597B">
      <w:pPr>
        <w:autoSpaceDE w:val="0"/>
        <w:autoSpaceDN w:val="0"/>
        <w:adjustRightInd w:val="0"/>
        <w:jc w:val="both"/>
        <w:rPr>
          <w:rFonts w:asciiTheme="minorHAnsi" w:hAnsiTheme="minorHAnsi" w:cs="Tahoma"/>
        </w:rPr>
      </w:pPr>
    </w:p>
    <w:p w:rsidR="006E517A" w:rsidRDefault="006E517A" w:rsidP="00EE597B">
      <w:pPr>
        <w:autoSpaceDE w:val="0"/>
        <w:autoSpaceDN w:val="0"/>
        <w:adjustRightInd w:val="0"/>
        <w:jc w:val="both"/>
        <w:rPr>
          <w:rFonts w:asciiTheme="minorHAnsi" w:hAnsiTheme="minorHAnsi" w:cs="Tahoma"/>
        </w:rPr>
      </w:pPr>
      <w:r w:rsidRPr="00E51F0F">
        <w:rPr>
          <w:rFonts w:asciiTheme="minorHAnsi" w:hAnsiTheme="minorHAnsi" w:cs="Tahoma"/>
        </w:rPr>
        <w:t>In posts where the trainee has several placements within SFT the study leave should be taken pro-rata, as much as possible.</w:t>
      </w:r>
    </w:p>
    <w:p w:rsidR="006E517A" w:rsidRDefault="006E517A" w:rsidP="00EE597B">
      <w:pPr>
        <w:autoSpaceDE w:val="0"/>
        <w:autoSpaceDN w:val="0"/>
        <w:adjustRightInd w:val="0"/>
        <w:jc w:val="both"/>
        <w:rPr>
          <w:rFonts w:asciiTheme="minorHAnsi" w:hAnsiTheme="minorHAnsi" w:cs="Tahoma"/>
        </w:rPr>
      </w:pPr>
    </w:p>
    <w:p w:rsidR="006E517A" w:rsidRPr="00D900CD" w:rsidRDefault="006E517A" w:rsidP="00EE597B">
      <w:pPr>
        <w:autoSpaceDE w:val="0"/>
        <w:autoSpaceDN w:val="0"/>
        <w:adjustRightInd w:val="0"/>
        <w:jc w:val="both"/>
        <w:rPr>
          <w:rFonts w:asciiTheme="minorHAnsi" w:eastAsia="Calibri" w:hAnsiTheme="minorHAnsi" w:cs="Tahoma"/>
          <w:color w:val="000000"/>
          <w:lang w:eastAsia="en-US"/>
        </w:rPr>
      </w:pPr>
      <w:r w:rsidRPr="00D900CD">
        <w:rPr>
          <w:rFonts w:asciiTheme="minorHAnsi" w:eastAsia="Calibri" w:hAnsiTheme="minorHAnsi" w:cs="Tahoma"/>
          <w:color w:val="000000"/>
          <w:lang w:eastAsia="en-US"/>
        </w:rPr>
        <w:t>Trainees can apply for up to 5 days of private study in the six weeks prior to an exam. For Foundation Yea</w:t>
      </w:r>
      <w:r>
        <w:rPr>
          <w:rFonts w:asciiTheme="minorHAnsi" w:eastAsia="Calibri" w:hAnsiTheme="minorHAnsi" w:cs="Tahoma"/>
          <w:color w:val="000000"/>
          <w:lang w:eastAsia="en-US"/>
        </w:rPr>
        <w:t>r 2 doctors, this allowance is 2</w:t>
      </w:r>
      <w:r w:rsidRPr="00D900CD">
        <w:rPr>
          <w:rFonts w:asciiTheme="minorHAnsi" w:eastAsia="Calibri" w:hAnsiTheme="minorHAnsi" w:cs="Tahoma"/>
          <w:color w:val="000000"/>
          <w:lang w:eastAsia="en-US"/>
        </w:rPr>
        <w:t xml:space="preserve"> days. Only one period of private study leave per exam is allowed</w:t>
      </w:r>
      <w:r>
        <w:rPr>
          <w:rFonts w:asciiTheme="minorHAnsi" w:eastAsia="Calibri" w:hAnsiTheme="minorHAnsi" w:cs="Tahoma"/>
          <w:color w:val="000000"/>
          <w:lang w:eastAsia="en-US"/>
        </w:rPr>
        <w:t>.</w:t>
      </w:r>
    </w:p>
    <w:p w:rsidR="006E517A" w:rsidRDefault="006E517A" w:rsidP="00EE597B">
      <w:pPr>
        <w:autoSpaceDE w:val="0"/>
        <w:autoSpaceDN w:val="0"/>
        <w:adjustRightInd w:val="0"/>
        <w:jc w:val="both"/>
        <w:rPr>
          <w:rFonts w:asciiTheme="minorHAnsi" w:hAnsiTheme="minorHAnsi" w:cs="Tahoma"/>
        </w:rPr>
      </w:pPr>
    </w:p>
    <w:p w:rsidR="006E517A" w:rsidRDefault="006E517A" w:rsidP="00EE597B">
      <w:pPr>
        <w:autoSpaceDE w:val="0"/>
        <w:autoSpaceDN w:val="0"/>
        <w:adjustRightInd w:val="0"/>
        <w:jc w:val="both"/>
        <w:rPr>
          <w:rFonts w:asciiTheme="minorHAnsi" w:hAnsiTheme="minorHAnsi" w:cs="Tahoma"/>
        </w:rPr>
      </w:pPr>
      <w:r w:rsidRPr="00E51F0F">
        <w:rPr>
          <w:rFonts w:asciiTheme="minorHAnsi" w:hAnsiTheme="minorHAnsi" w:cs="Tahoma"/>
        </w:rPr>
        <w:t xml:space="preserve">The H@NT course (all F2s and ST 1/2 in surgical specialities) is obligatory for all new H@NT doctors and takes 1 day of study leave, despite being run over 2 days. </w:t>
      </w:r>
      <w:r w:rsidR="00B01DA6">
        <w:rPr>
          <w:rFonts w:asciiTheme="minorHAnsi" w:hAnsiTheme="minorHAnsi" w:cs="Tahoma"/>
        </w:rPr>
        <w:t>F1s undertake an ALS course and 2 days of study leave is ‘borrowed’ from their F2 allowance for them to do so.</w:t>
      </w:r>
    </w:p>
    <w:p w:rsidR="006E517A" w:rsidRDefault="006E517A" w:rsidP="00EE597B">
      <w:pPr>
        <w:autoSpaceDE w:val="0"/>
        <w:autoSpaceDN w:val="0"/>
        <w:adjustRightInd w:val="0"/>
        <w:jc w:val="both"/>
        <w:rPr>
          <w:rFonts w:asciiTheme="minorHAnsi" w:hAnsiTheme="minorHAnsi" w:cs="Tahoma"/>
        </w:rPr>
      </w:pPr>
    </w:p>
    <w:p w:rsidR="006E517A" w:rsidRDefault="006E517A" w:rsidP="00EE597B">
      <w:pPr>
        <w:autoSpaceDE w:val="0"/>
        <w:autoSpaceDN w:val="0"/>
        <w:adjustRightInd w:val="0"/>
        <w:jc w:val="both"/>
        <w:rPr>
          <w:rFonts w:asciiTheme="minorHAnsi" w:eastAsia="Calibri" w:hAnsiTheme="minorHAnsi" w:cs="Tahoma"/>
          <w:color w:val="000000"/>
          <w:lang w:eastAsia="en-US"/>
        </w:rPr>
      </w:pPr>
      <w:r w:rsidRPr="00E51F0F">
        <w:rPr>
          <w:rFonts w:asciiTheme="minorHAnsi" w:eastAsia="Calibri" w:hAnsiTheme="minorHAnsi" w:cs="Tahoma"/>
          <w:color w:val="000000"/>
          <w:lang w:eastAsia="en-US"/>
        </w:rPr>
        <w:t xml:space="preserve">Study </w:t>
      </w:r>
      <w:proofErr w:type="gramStart"/>
      <w:r w:rsidRPr="00E51F0F">
        <w:rPr>
          <w:rFonts w:asciiTheme="minorHAnsi" w:eastAsia="Calibri" w:hAnsiTheme="minorHAnsi" w:cs="Tahoma"/>
          <w:color w:val="000000"/>
          <w:lang w:eastAsia="en-US"/>
        </w:rPr>
        <w:t>leave</w:t>
      </w:r>
      <w:proofErr w:type="gramEnd"/>
      <w:r w:rsidRPr="00E51F0F">
        <w:rPr>
          <w:rFonts w:asciiTheme="minorHAnsi" w:eastAsia="Calibri" w:hAnsiTheme="minorHAnsi" w:cs="Tahoma"/>
          <w:color w:val="000000"/>
          <w:lang w:eastAsia="en-US"/>
        </w:rPr>
        <w:t xml:space="preserve"> to attend international conferences etc. will only be granted if the equivalent curriculum requirements cannot be obtained in the UK. One such aspirational meeting/conference is permitted in each training programme </w:t>
      </w:r>
      <w:proofErr w:type="gramStart"/>
      <w:r w:rsidRPr="00E51F0F">
        <w:rPr>
          <w:rFonts w:asciiTheme="minorHAnsi" w:eastAsia="Calibri" w:hAnsiTheme="minorHAnsi" w:cs="Tahoma"/>
          <w:color w:val="000000"/>
          <w:lang w:eastAsia="en-US"/>
        </w:rPr>
        <w:t>i.e.</w:t>
      </w:r>
      <w:proofErr w:type="gramEnd"/>
      <w:r w:rsidRPr="00E51F0F">
        <w:rPr>
          <w:rFonts w:asciiTheme="minorHAnsi" w:eastAsia="Calibri" w:hAnsiTheme="minorHAnsi" w:cs="Tahoma"/>
          <w:color w:val="000000"/>
          <w:lang w:eastAsia="en-US"/>
        </w:rPr>
        <w:t xml:space="preserve"> Foundation/Core/Higher</w:t>
      </w:r>
    </w:p>
    <w:p w:rsidR="006E517A" w:rsidRDefault="006E517A" w:rsidP="00EE597B">
      <w:pPr>
        <w:autoSpaceDE w:val="0"/>
        <w:autoSpaceDN w:val="0"/>
        <w:adjustRightInd w:val="0"/>
        <w:jc w:val="both"/>
        <w:rPr>
          <w:rFonts w:asciiTheme="minorHAnsi" w:eastAsia="Calibri" w:hAnsiTheme="minorHAnsi" w:cs="Tahoma"/>
          <w:color w:val="000000"/>
          <w:lang w:eastAsia="en-US"/>
        </w:rPr>
      </w:pPr>
    </w:p>
    <w:p w:rsidR="006E517A" w:rsidRPr="006E517A" w:rsidRDefault="006E517A" w:rsidP="00EE597B">
      <w:pPr>
        <w:autoSpaceDE w:val="0"/>
        <w:autoSpaceDN w:val="0"/>
        <w:adjustRightInd w:val="0"/>
        <w:jc w:val="both"/>
        <w:rPr>
          <w:rFonts w:asciiTheme="minorHAnsi" w:eastAsia="Calibri" w:hAnsiTheme="minorHAnsi" w:cs="Tahoma"/>
          <w:b/>
          <w:color w:val="000000"/>
          <w:u w:val="single"/>
          <w:lang w:eastAsia="en-US"/>
        </w:rPr>
      </w:pPr>
      <w:r w:rsidRPr="006E517A">
        <w:rPr>
          <w:rFonts w:asciiTheme="minorHAnsi" w:eastAsia="Calibri" w:hAnsiTheme="minorHAnsi" w:cs="Tahoma"/>
          <w:b/>
          <w:color w:val="000000"/>
          <w:u w:val="single"/>
          <w:lang w:eastAsia="en-US"/>
        </w:rPr>
        <w:t>Application</w:t>
      </w:r>
    </w:p>
    <w:p w:rsidR="006E517A" w:rsidRDefault="006E517A" w:rsidP="00EE597B">
      <w:pPr>
        <w:autoSpaceDE w:val="0"/>
        <w:autoSpaceDN w:val="0"/>
        <w:adjustRightInd w:val="0"/>
        <w:jc w:val="both"/>
        <w:rPr>
          <w:rFonts w:asciiTheme="minorHAnsi" w:hAnsiTheme="minorHAnsi" w:cs="Tahoma"/>
        </w:rPr>
      </w:pPr>
    </w:p>
    <w:p w:rsidR="00EC0304" w:rsidRDefault="0030419E" w:rsidP="00EE597B">
      <w:pPr>
        <w:autoSpaceDE w:val="0"/>
        <w:autoSpaceDN w:val="0"/>
        <w:adjustRightInd w:val="0"/>
        <w:jc w:val="both"/>
        <w:rPr>
          <w:rFonts w:asciiTheme="minorHAnsi" w:eastAsia="Calibri" w:hAnsiTheme="minorHAnsi" w:cs="Tahoma"/>
          <w:color w:val="000000"/>
          <w:lang w:eastAsia="en-US"/>
        </w:rPr>
      </w:pPr>
      <w:r w:rsidRPr="0030419E">
        <w:rPr>
          <w:rFonts w:asciiTheme="minorHAnsi" w:eastAsia="Calibri" w:hAnsiTheme="minorHAnsi" w:cs="Tahoma"/>
          <w:color w:val="000000"/>
          <w:lang w:eastAsia="en-US"/>
        </w:rPr>
        <w:t xml:space="preserve">For Deanery trainees all study leave </w:t>
      </w:r>
      <w:proofErr w:type="gramStart"/>
      <w:r w:rsidRPr="0030419E">
        <w:rPr>
          <w:rFonts w:asciiTheme="minorHAnsi" w:eastAsia="Calibri" w:hAnsiTheme="minorHAnsi" w:cs="Tahoma"/>
          <w:color w:val="000000"/>
          <w:lang w:eastAsia="en-US"/>
        </w:rPr>
        <w:t>has to</w:t>
      </w:r>
      <w:proofErr w:type="gramEnd"/>
      <w:r w:rsidR="006E517A">
        <w:rPr>
          <w:rFonts w:asciiTheme="minorHAnsi" w:eastAsia="Calibri" w:hAnsiTheme="minorHAnsi" w:cs="Tahoma"/>
          <w:color w:val="000000"/>
          <w:lang w:eastAsia="en-US"/>
        </w:rPr>
        <w:t xml:space="preserve"> be applied for via the Accent</w:t>
      </w:r>
      <w:r w:rsidRPr="0030419E">
        <w:rPr>
          <w:rFonts w:asciiTheme="minorHAnsi" w:eastAsia="Calibri" w:hAnsiTheme="minorHAnsi" w:cs="Tahoma"/>
          <w:color w:val="000000"/>
          <w:lang w:eastAsia="en-US"/>
        </w:rPr>
        <w:t xml:space="preserve"> system. </w:t>
      </w:r>
      <w:r w:rsidR="00EC0304">
        <w:rPr>
          <w:rFonts w:asciiTheme="minorHAnsi" w:eastAsia="Calibri" w:hAnsiTheme="minorHAnsi" w:cs="Tahoma"/>
          <w:color w:val="000000"/>
          <w:lang w:eastAsia="en-US"/>
        </w:rPr>
        <w:t xml:space="preserve"> Please contact Anna Spicer (</w:t>
      </w:r>
      <w:hyperlink r:id="rId7" w:history="1">
        <w:r w:rsidR="00EC0304" w:rsidRPr="00CE5487">
          <w:rPr>
            <w:rStyle w:val="Hyperlink"/>
            <w:rFonts w:asciiTheme="minorHAnsi" w:eastAsia="Calibri" w:hAnsiTheme="minorHAnsi" w:cs="Tahoma"/>
            <w:lang w:eastAsia="en-US"/>
          </w:rPr>
          <w:t>anna.spicer@nhs.net</w:t>
        </w:r>
      </w:hyperlink>
      <w:r w:rsidR="00EC0304">
        <w:rPr>
          <w:rFonts w:asciiTheme="minorHAnsi" w:eastAsia="Calibri" w:hAnsiTheme="minorHAnsi" w:cs="Tahoma"/>
          <w:color w:val="000000"/>
          <w:lang w:eastAsia="en-US"/>
        </w:rPr>
        <w:t xml:space="preserve">) if you do not have access to this </w:t>
      </w:r>
      <w:proofErr w:type="gramStart"/>
      <w:r w:rsidR="00EC0304">
        <w:rPr>
          <w:rFonts w:asciiTheme="minorHAnsi" w:eastAsia="Calibri" w:hAnsiTheme="minorHAnsi" w:cs="Tahoma"/>
          <w:color w:val="000000"/>
          <w:lang w:eastAsia="en-US"/>
        </w:rPr>
        <w:t>system</w:t>
      </w:r>
      <w:proofErr w:type="gramEnd"/>
    </w:p>
    <w:p w:rsidR="00EC0304" w:rsidRDefault="00EC0304" w:rsidP="00EE597B">
      <w:pPr>
        <w:autoSpaceDE w:val="0"/>
        <w:autoSpaceDN w:val="0"/>
        <w:adjustRightInd w:val="0"/>
        <w:jc w:val="both"/>
        <w:rPr>
          <w:rFonts w:asciiTheme="minorHAnsi" w:eastAsia="Calibri" w:hAnsiTheme="minorHAnsi" w:cs="Tahoma"/>
          <w:color w:val="000000"/>
          <w:lang w:eastAsia="en-US"/>
        </w:rPr>
      </w:pPr>
    </w:p>
    <w:p w:rsidR="0030419E" w:rsidRDefault="0030419E" w:rsidP="00EE597B">
      <w:pPr>
        <w:autoSpaceDE w:val="0"/>
        <w:autoSpaceDN w:val="0"/>
        <w:adjustRightInd w:val="0"/>
        <w:jc w:val="both"/>
        <w:rPr>
          <w:rFonts w:asciiTheme="minorHAnsi" w:eastAsia="Calibri" w:hAnsiTheme="minorHAnsi" w:cs="Tahoma"/>
          <w:color w:val="000000"/>
          <w:lang w:eastAsia="en-US"/>
        </w:rPr>
      </w:pPr>
      <w:r w:rsidRPr="0030419E">
        <w:rPr>
          <w:rFonts w:asciiTheme="minorHAnsi" w:eastAsia="Calibri" w:hAnsiTheme="minorHAnsi" w:cs="Tahoma"/>
          <w:color w:val="000000"/>
          <w:lang w:eastAsia="en-US"/>
        </w:rPr>
        <w:t xml:space="preserve">For </w:t>
      </w:r>
      <w:proofErr w:type="gramStart"/>
      <w:r w:rsidRPr="0030419E">
        <w:rPr>
          <w:rFonts w:asciiTheme="minorHAnsi" w:eastAsia="Calibri" w:hAnsiTheme="minorHAnsi" w:cs="Tahoma"/>
          <w:color w:val="000000"/>
          <w:lang w:eastAsia="en-US"/>
        </w:rPr>
        <w:t>locally-employed</w:t>
      </w:r>
      <w:proofErr w:type="gramEnd"/>
      <w:r w:rsidRPr="0030419E">
        <w:rPr>
          <w:rFonts w:asciiTheme="minorHAnsi" w:eastAsia="Calibri" w:hAnsiTheme="minorHAnsi" w:cs="Tahoma"/>
          <w:color w:val="000000"/>
          <w:lang w:eastAsia="en-US"/>
        </w:rPr>
        <w:t xml:space="preserve"> doctors, </w:t>
      </w:r>
      <w:r w:rsidR="000A0DD6">
        <w:rPr>
          <w:rFonts w:asciiTheme="minorHAnsi" w:eastAsia="Calibri" w:hAnsiTheme="minorHAnsi" w:cs="Tahoma"/>
          <w:color w:val="000000"/>
          <w:lang w:eastAsia="en-US"/>
        </w:rPr>
        <w:t>they have a separate study leave application form.  Once this has been completed and signed by the doctor and rota coordinator, the form should be sent to</w:t>
      </w:r>
      <w:r w:rsidR="00A36358">
        <w:rPr>
          <w:rFonts w:asciiTheme="minorHAnsi" w:eastAsia="Calibri" w:hAnsiTheme="minorHAnsi" w:cs="Tahoma"/>
          <w:color w:val="000000"/>
          <w:lang w:eastAsia="en-US"/>
        </w:rPr>
        <w:t xml:space="preserve"> </w:t>
      </w:r>
      <w:hyperlink r:id="rId8" w:history="1">
        <w:r w:rsidR="00A36358" w:rsidRPr="00171976">
          <w:rPr>
            <w:rStyle w:val="Hyperlink"/>
            <w:rFonts w:asciiTheme="minorHAnsi" w:eastAsia="Calibri" w:hAnsiTheme="minorHAnsi" w:cs="Tahoma"/>
            <w:lang w:eastAsia="en-US"/>
          </w:rPr>
          <w:t>sft.studyleave.doctors@nhs.net</w:t>
        </w:r>
      </w:hyperlink>
      <w:r w:rsidR="00A36358">
        <w:rPr>
          <w:rFonts w:asciiTheme="minorHAnsi" w:eastAsia="Calibri" w:hAnsiTheme="minorHAnsi" w:cs="Tahoma"/>
          <w:color w:val="000000"/>
          <w:lang w:eastAsia="en-US"/>
        </w:rPr>
        <w:t xml:space="preserve"> for</w:t>
      </w:r>
      <w:r w:rsidR="000A0DD6">
        <w:rPr>
          <w:rFonts w:asciiTheme="minorHAnsi" w:eastAsia="Calibri" w:hAnsiTheme="minorHAnsi" w:cs="Tahoma"/>
          <w:color w:val="000000"/>
          <w:lang w:eastAsia="en-US"/>
        </w:rPr>
        <w:t xml:space="preserve"> Medical Education and DME approval. </w:t>
      </w:r>
    </w:p>
    <w:p w:rsidR="000A0DD6" w:rsidRDefault="000A0DD6" w:rsidP="00EE597B">
      <w:pPr>
        <w:autoSpaceDE w:val="0"/>
        <w:autoSpaceDN w:val="0"/>
        <w:adjustRightInd w:val="0"/>
        <w:jc w:val="both"/>
        <w:rPr>
          <w:rFonts w:asciiTheme="minorHAnsi" w:eastAsia="Calibri" w:hAnsiTheme="minorHAnsi" w:cs="Tahoma"/>
          <w:color w:val="000000"/>
          <w:lang w:eastAsia="en-US"/>
        </w:rPr>
      </w:pPr>
    </w:p>
    <w:p w:rsidR="000A0DD6" w:rsidRDefault="000A0DD6" w:rsidP="00EE597B">
      <w:pPr>
        <w:autoSpaceDE w:val="0"/>
        <w:autoSpaceDN w:val="0"/>
        <w:adjustRightInd w:val="0"/>
        <w:jc w:val="both"/>
        <w:rPr>
          <w:rFonts w:asciiTheme="minorHAnsi" w:eastAsia="Calibri" w:hAnsiTheme="minorHAnsi" w:cs="Tahoma"/>
          <w:color w:val="000000"/>
          <w:lang w:eastAsia="en-US"/>
        </w:rPr>
      </w:pPr>
    </w:p>
    <w:p w:rsidR="000A0DD6" w:rsidRDefault="000A0DD6" w:rsidP="00EE597B">
      <w:pPr>
        <w:autoSpaceDE w:val="0"/>
        <w:autoSpaceDN w:val="0"/>
        <w:adjustRightInd w:val="0"/>
        <w:jc w:val="both"/>
        <w:rPr>
          <w:rFonts w:asciiTheme="minorHAnsi" w:eastAsia="Calibri" w:hAnsiTheme="minorHAnsi" w:cs="Tahoma"/>
          <w:color w:val="000000"/>
          <w:lang w:eastAsia="en-US"/>
        </w:rPr>
      </w:pPr>
    </w:p>
    <w:p w:rsidR="00EC0304" w:rsidRDefault="00EC0304" w:rsidP="00EE597B">
      <w:pPr>
        <w:autoSpaceDE w:val="0"/>
        <w:autoSpaceDN w:val="0"/>
        <w:adjustRightInd w:val="0"/>
        <w:jc w:val="both"/>
        <w:rPr>
          <w:rFonts w:asciiTheme="minorHAnsi" w:eastAsia="Calibri" w:hAnsiTheme="minorHAnsi" w:cs="Tahoma"/>
          <w:color w:val="000000"/>
          <w:lang w:eastAsia="en-US"/>
        </w:rPr>
      </w:pPr>
    </w:p>
    <w:p w:rsidR="00AE3E9A" w:rsidRDefault="00AE3E9A" w:rsidP="00EE597B">
      <w:pPr>
        <w:autoSpaceDE w:val="0"/>
        <w:autoSpaceDN w:val="0"/>
        <w:adjustRightInd w:val="0"/>
        <w:jc w:val="both"/>
        <w:rPr>
          <w:rFonts w:asciiTheme="minorHAnsi" w:eastAsia="Calibri" w:hAnsiTheme="minorHAnsi" w:cs="Tahoma"/>
          <w:color w:val="000000"/>
          <w:lang w:eastAsia="en-US"/>
        </w:rPr>
      </w:pPr>
    </w:p>
    <w:p w:rsidR="00AE3E9A" w:rsidRDefault="00AE3E9A" w:rsidP="00EE597B">
      <w:pPr>
        <w:autoSpaceDE w:val="0"/>
        <w:autoSpaceDN w:val="0"/>
        <w:adjustRightInd w:val="0"/>
        <w:jc w:val="both"/>
        <w:rPr>
          <w:rFonts w:asciiTheme="minorHAnsi" w:eastAsia="Calibri" w:hAnsiTheme="minorHAnsi" w:cs="Tahoma"/>
          <w:color w:val="000000"/>
          <w:lang w:eastAsia="en-US"/>
        </w:rPr>
      </w:pPr>
    </w:p>
    <w:p w:rsidR="00AE3E9A" w:rsidRDefault="00AE3E9A" w:rsidP="00EE597B">
      <w:pPr>
        <w:autoSpaceDE w:val="0"/>
        <w:autoSpaceDN w:val="0"/>
        <w:adjustRightInd w:val="0"/>
        <w:jc w:val="both"/>
        <w:rPr>
          <w:rFonts w:asciiTheme="minorHAnsi" w:eastAsia="Calibri" w:hAnsiTheme="minorHAnsi" w:cs="Tahoma"/>
          <w:color w:val="000000"/>
          <w:lang w:eastAsia="en-US"/>
        </w:rPr>
      </w:pPr>
    </w:p>
    <w:p w:rsidR="00EC0304" w:rsidRDefault="00EC0304" w:rsidP="00EE597B">
      <w:pPr>
        <w:autoSpaceDE w:val="0"/>
        <w:autoSpaceDN w:val="0"/>
        <w:adjustRightInd w:val="0"/>
        <w:jc w:val="both"/>
        <w:rPr>
          <w:rFonts w:asciiTheme="minorHAnsi" w:eastAsia="Calibri" w:hAnsiTheme="minorHAnsi" w:cs="Tahoma"/>
          <w:b/>
          <w:color w:val="000000"/>
          <w:u w:val="single"/>
          <w:lang w:eastAsia="en-US"/>
        </w:rPr>
      </w:pPr>
      <w:r w:rsidRPr="00EC0304">
        <w:rPr>
          <w:rFonts w:asciiTheme="minorHAnsi" w:eastAsia="Calibri" w:hAnsiTheme="minorHAnsi" w:cs="Tahoma"/>
          <w:b/>
          <w:color w:val="000000"/>
          <w:u w:val="single"/>
          <w:lang w:eastAsia="en-US"/>
        </w:rPr>
        <w:t>Deanery approval</w:t>
      </w:r>
    </w:p>
    <w:p w:rsidR="00EC0304" w:rsidRDefault="00EC0304" w:rsidP="00EE597B">
      <w:pPr>
        <w:autoSpaceDE w:val="0"/>
        <w:autoSpaceDN w:val="0"/>
        <w:adjustRightInd w:val="0"/>
        <w:jc w:val="both"/>
        <w:rPr>
          <w:rFonts w:asciiTheme="minorHAnsi" w:eastAsia="Calibri" w:hAnsiTheme="minorHAnsi" w:cs="Tahoma"/>
          <w:b/>
          <w:color w:val="000000"/>
          <w:u w:val="single"/>
          <w:lang w:eastAsia="en-US"/>
        </w:rPr>
      </w:pPr>
    </w:p>
    <w:p w:rsidR="00EC0304" w:rsidRDefault="00EC0304" w:rsidP="00EE597B">
      <w:pPr>
        <w:autoSpaceDE w:val="0"/>
        <w:autoSpaceDN w:val="0"/>
        <w:adjustRightInd w:val="0"/>
        <w:jc w:val="both"/>
        <w:rPr>
          <w:rFonts w:asciiTheme="minorHAnsi" w:eastAsia="Calibri" w:hAnsiTheme="minorHAnsi" w:cs="Tahoma"/>
          <w:color w:val="000000"/>
          <w:lang w:eastAsia="en-US"/>
        </w:rPr>
      </w:pPr>
      <w:r>
        <w:rPr>
          <w:rFonts w:asciiTheme="minorHAnsi" w:eastAsia="Calibri" w:hAnsiTheme="minorHAnsi" w:cs="Tahoma"/>
          <w:color w:val="000000"/>
          <w:lang w:eastAsia="en-US"/>
        </w:rPr>
        <w:t xml:space="preserve">Trainees need </w:t>
      </w:r>
      <w:r w:rsidR="00C64ED1">
        <w:rPr>
          <w:rFonts w:asciiTheme="minorHAnsi" w:eastAsia="Calibri" w:hAnsiTheme="minorHAnsi" w:cs="Tahoma"/>
          <w:color w:val="000000"/>
          <w:lang w:eastAsia="en-US"/>
        </w:rPr>
        <w:t xml:space="preserve">Training Programme Director (TPD) and </w:t>
      </w:r>
      <w:r>
        <w:rPr>
          <w:rFonts w:asciiTheme="minorHAnsi" w:eastAsia="Calibri" w:hAnsiTheme="minorHAnsi" w:cs="Tahoma"/>
          <w:color w:val="000000"/>
          <w:lang w:eastAsia="en-US"/>
        </w:rPr>
        <w:t>Deanery approval in the following circumstances, before they apply for study leave on Accent:</w:t>
      </w:r>
    </w:p>
    <w:p w:rsidR="00EC0304" w:rsidRDefault="00EC0304" w:rsidP="00EE597B">
      <w:pPr>
        <w:pStyle w:val="ListParagraph"/>
        <w:numPr>
          <w:ilvl w:val="0"/>
          <w:numId w:val="3"/>
        </w:numPr>
        <w:autoSpaceDE w:val="0"/>
        <w:autoSpaceDN w:val="0"/>
        <w:adjustRightInd w:val="0"/>
        <w:jc w:val="both"/>
        <w:rPr>
          <w:rFonts w:asciiTheme="minorHAnsi" w:hAnsiTheme="minorHAnsi" w:cs="Tahoma"/>
        </w:rPr>
      </w:pPr>
      <w:r>
        <w:rPr>
          <w:rFonts w:asciiTheme="minorHAnsi" w:hAnsiTheme="minorHAnsi" w:cs="Tahoma"/>
        </w:rPr>
        <w:t xml:space="preserve">Any </w:t>
      </w:r>
      <w:r w:rsidR="004B6965">
        <w:rPr>
          <w:rFonts w:asciiTheme="minorHAnsi" w:hAnsiTheme="minorHAnsi" w:cs="Tahoma"/>
        </w:rPr>
        <w:t>expenses</w:t>
      </w:r>
      <w:r>
        <w:rPr>
          <w:rFonts w:asciiTheme="minorHAnsi" w:hAnsiTheme="minorHAnsi" w:cs="Tahoma"/>
        </w:rPr>
        <w:t xml:space="preserve"> more than £750</w:t>
      </w:r>
      <w:r w:rsidR="004B6965">
        <w:rPr>
          <w:rFonts w:asciiTheme="minorHAnsi" w:hAnsiTheme="minorHAnsi" w:cs="Tahoma"/>
        </w:rPr>
        <w:t xml:space="preserve"> (combining cost of course fees, accommodation, travel, subsistence etc.)</w:t>
      </w:r>
    </w:p>
    <w:p w:rsidR="00EC0304" w:rsidRDefault="00EC0304" w:rsidP="00EE597B">
      <w:pPr>
        <w:pStyle w:val="ListParagraph"/>
        <w:numPr>
          <w:ilvl w:val="0"/>
          <w:numId w:val="3"/>
        </w:numPr>
        <w:autoSpaceDE w:val="0"/>
        <w:autoSpaceDN w:val="0"/>
        <w:adjustRightInd w:val="0"/>
        <w:jc w:val="both"/>
        <w:rPr>
          <w:rFonts w:asciiTheme="minorHAnsi" w:hAnsiTheme="minorHAnsi" w:cs="Tahoma"/>
        </w:rPr>
      </w:pPr>
      <w:r>
        <w:rPr>
          <w:rFonts w:asciiTheme="minorHAnsi" w:hAnsiTheme="minorHAnsi" w:cs="Tahoma"/>
        </w:rPr>
        <w:t>Any international conference/course</w:t>
      </w:r>
      <w:r w:rsidR="00EE597B">
        <w:rPr>
          <w:rFonts w:asciiTheme="minorHAnsi" w:hAnsiTheme="minorHAnsi" w:cs="Tahoma"/>
        </w:rPr>
        <w:t xml:space="preserve"> regardless of cost</w:t>
      </w:r>
    </w:p>
    <w:p w:rsidR="00EC0304" w:rsidRDefault="00EC0304" w:rsidP="00EE597B">
      <w:pPr>
        <w:autoSpaceDE w:val="0"/>
        <w:autoSpaceDN w:val="0"/>
        <w:adjustRightInd w:val="0"/>
        <w:jc w:val="both"/>
        <w:rPr>
          <w:rFonts w:asciiTheme="minorHAnsi" w:hAnsiTheme="minorHAnsi" w:cs="Tahoma"/>
        </w:rPr>
      </w:pPr>
    </w:p>
    <w:p w:rsidR="00EC0304" w:rsidRDefault="00EC0304" w:rsidP="00EE597B">
      <w:pPr>
        <w:autoSpaceDE w:val="0"/>
        <w:autoSpaceDN w:val="0"/>
        <w:adjustRightInd w:val="0"/>
        <w:jc w:val="both"/>
        <w:rPr>
          <w:rStyle w:val="Hyperlink"/>
          <w:rFonts w:asciiTheme="minorHAnsi" w:eastAsia="Calibri" w:hAnsiTheme="minorHAnsi" w:cs="Tahoma"/>
          <w:color w:val="auto"/>
          <w:u w:val="none"/>
          <w:lang w:eastAsia="en-US"/>
        </w:rPr>
      </w:pPr>
      <w:r>
        <w:rPr>
          <w:rFonts w:asciiTheme="minorHAnsi" w:hAnsiTheme="minorHAnsi" w:cs="Tahoma"/>
        </w:rPr>
        <w:t>Please E-mail</w:t>
      </w:r>
      <w:r w:rsidR="00C64ED1">
        <w:rPr>
          <w:rFonts w:asciiTheme="minorHAnsi" w:hAnsiTheme="minorHAnsi" w:cs="Tahoma"/>
        </w:rPr>
        <w:t xml:space="preserve"> your TPD, if they approve the study leave request, forward this to</w:t>
      </w:r>
      <w:r>
        <w:rPr>
          <w:rFonts w:asciiTheme="minorHAnsi" w:hAnsiTheme="minorHAnsi" w:cs="Tahoma"/>
        </w:rPr>
        <w:t xml:space="preserve"> </w:t>
      </w:r>
      <w:hyperlink r:id="rId9" w:history="1">
        <w:r w:rsidR="00B44B28" w:rsidRPr="00CD0145">
          <w:rPr>
            <w:rStyle w:val="Hyperlink"/>
            <w:rFonts w:asciiTheme="minorHAnsi" w:eastAsia="Calibri" w:hAnsiTheme="minorHAnsi" w:cs="Tahoma"/>
            <w:lang w:eastAsia="en-US"/>
          </w:rPr>
          <w:t>studyleave.wx@hee.nhs.uk</w:t>
        </w:r>
      </w:hyperlink>
      <w:r w:rsidR="00B44B28">
        <w:rPr>
          <w:rStyle w:val="Hyperlink"/>
          <w:rFonts w:asciiTheme="minorHAnsi" w:eastAsia="Calibri" w:hAnsiTheme="minorHAnsi" w:cs="Tahoma"/>
          <w:lang w:eastAsia="en-US"/>
        </w:rPr>
        <w:t xml:space="preserve"> </w:t>
      </w:r>
      <w:r w:rsidR="00C64ED1">
        <w:rPr>
          <w:rStyle w:val="Hyperlink"/>
          <w:rFonts w:asciiTheme="minorHAnsi" w:eastAsia="Calibri" w:hAnsiTheme="minorHAnsi" w:cs="Tahoma"/>
          <w:color w:val="auto"/>
          <w:u w:val="none"/>
          <w:lang w:eastAsia="en-US"/>
        </w:rPr>
        <w:t xml:space="preserve">for final </w:t>
      </w:r>
      <w:r w:rsidR="00B44B28">
        <w:rPr>
          <w:rStyle w:val="Hyperlink"/>
          <w:rFonts w:asciiTheme="minorHAnsi" w:eastAsia="Calibri" w:hAnsiTheme="minorHAnsi" w:cs="Tahoma"/>
          <w:color w:val="auto"/>
          <w:u w:val="none"/>
          <w:lang w:eastAsia="en-US"/>
        </w:rPr>
        <w:t>approval and then send a copy of the approval E-mail to Anna Spicer.</w:t>
      </w:r>
    </w:p>
    <w:p w:rsidR="00B01DA6" w:rsidRDefault="00B01DA6" w:rsidP="00B01DA6">
      <w:pPr>
        <w:autoSpaceDE w:val="0"/>
        <w:autoSpaceDN w:val="0"/>
        <w:adjustRightInd w:val="0"/>
        <w:jc w:val="both"/>
        <w:rPr>
          <w:rStyle w:val="Hyperlink"/>
          <w:rFonts w:asciiTheme="minorHAnsi" w:eastAsia="Calibri" w:hAnsiTheme="minorHAnsi" w:cs="Tahoma"/>
          <w:color w:val="auto"/>
          <w:u w:val="none"/>
          <w:lang w:eastAsia="en-US"/>
        </w:rPr>
      </w:pPr>
    </w:p>
    <w:p w:rsidR="00B01DA6" w:rsidRPr="00B01DA6" w:rsidRDefault="00B01DA6" w:rsidP="00B01DA6">
      <w:pPr>
        <w:autoSpaceDE w:val="0"/>
        <w:autoSpaceDN w:val="0"/>
        <w:adjustRightInd w:val="0"/>
        <w:jc w:val="both"/>
        <w:rPr>
          <w:rFonts w:asciiTheme="minorHAnsi" w:eastAsia="Calibri" w:hAnsiTheme="minorHAnsi" w:cs="Tahoma"/>
          <w:lang w:eastAsia="en-US"/>
        </w:rPr>
      </w:pPr>
      <w:proofErr w:type="gramStart"/>
      <w:r>
        <w:rPr>
          <w:rStyle w:val="Hyperlink"/>
          <w:rFonts w:asciiTheme="minorHAnsi" w:eastAsia="Calibri" w:hAnsiTheme="minorHAnsi" w:cs="Tahoma"/>
          <w:color w:val="auto"/>
          <w:u w:val="none"/>
          <w:lang w:eastAsia="en-US"/>
        </w:rPr>
        <w:t>Locally-employed</w:t>
      </w:r>
      <w:proofErr w:type="gramEnd"/>
      <w:r>
        <w:rPr>
          <w:rStyle w:val="Hyperlink"/>
          <w:rFonts w:asciiTheme="minorHAnsi" w:eastAsia="Calibri" w:hAnsiTheme="minorHAnsi" w:cs="Tahoma"/>
          <w:color w:val="auto"/>
          <w:u w:val="none"/>
          <w:lang w:eastAsia="en-US"/>
        </w:rPr>
        <w:t xml:space="preserve"> doctors should E-mail the DME directly (</w:t>
      </w:r>
      <w:hyperlink r:id="rId10" w:history="1">
        <w:r w:rsidRPr="00CE5487">
          <w:rPr>
            <w:rStyle w:val="Hyperlink"/>
            <w:rFonts w:asciiTheme="minorHAnsi" w:eastAsia="Calibri" w:hAnsiTheme="minorHAnsi" w:cs="Tahoma"/>
            <w:lang w:eastAsia="en-US"/>
          </w:rPr>
          <w:t>e.halliwell@nhs.net</w:t>
        </w:r>
      </w:hyperlink>
      <w:r>
        <w:rPr>
          <w:rStyle w:val="Hyperlink"/>
          <w:rFonts w:asciiTheme="minorHAnsi" w:eastAsia="Calibri" w:hAnsiTheme="minorHAnsi" w:cs="Tahoma"/>
          <w:color w:val="auto"/>
          <w:u w:val="none"/>
          <w:lang w:eastAsia="en-US"/>
        </w:rPr>
        <w:t>) for this prior approval.</w:t>
      </w:r>
    </w:p>
    <w:p w:rsidR="00AE75D5" w:rsidRPr="00E51F0F" w:rsidRDefault="00AE75D5" w:rsidP="00B01DA6">
      <w:pPr>
        <w:autoSpaceDE w:val="0"/>
        <w:autoSpaceDN w:val="0"/>
        <w:adjustRightInd w:val="0"/>
        <w:jc w:val="both"/>
        <w:rPr>
          <w:rFonts w:asciiTheme="minorHAnsi" w:hAnsiTheme="minorHAnsi" w:cs="Tahoma"/>
        </w:rPr>
      </w:pPr>
    </w:p>
    <w:p w:rsidR="00AE75D5" w:rsidRPr="00EC0304" w:rsidRDefault="00EC0304" w:rsidP="00B01DA6">
      <w:pPr>
        <w:autoSpaceDE w:val="0"/>
        <w:autoSpaceDN w:val="0"/>
        <w:adjustRightInd w:val="0"/>
        <w:jc w:val="both"/>
        <w:rPr>
          <w:rFonts w:asciiTheme="minorHAnsi" w:hAnsiTheme="minorHAnsi" w:cs="Tahoma"/>
          <w:b/>
          <w:u w:val="single"/>
        </w:rPr>
      </w:pPr>
      <w:r w:rsidRPr="00EC0304">
        <w:rPr>
          <w:rFonts w:asciiTheme="minorHAnsi" w:hAnsiTheme="minorHAnsi" w:cs="Tahoma"/>
          <w:b/>
          <w:u w:val="single"/>
        </w:rPr>
        <w:t>Expenses</w:t>
      </w:r>
    </w:p>
    <w:p w:rsidR="0030419E" w:rsidRDefault="0030419E" w:rsidP="00B01DA6">
      <w:pPr>
        <w:autoSpaceDE w:val="0"/>
        <w:autoSpaceDN w:val="0"/>
        <w:adjustRightInd w:val="0"/>
        <w:ind w:left="720"/>
        <w:jc w:val="both"/>
        <w:rPr>
          <w:rFonts w:asciiTheme="minorHAnsi" w:hAnsiTheme="minorHAnsi" w:cs="Tahoma"/>
        </w:rPr>
      </w:pPr>
    </w:p>
    <w:p w:rsidR="00D020EF" w:rsidRDefault="00AE75D5" w:rsidP="00B01DA6">
      <w:pPr>
        <w:autoSpaceDE w:val="0"/>
        <w:autoSpaceDN w:val="0"/>
        <w:adjustRightInd w:val="0"/>
        <w:jc w:val="both"/>
        <w:rPr>
          <w:rFonts w:asciiTheme="minorHAnsi" w:eastAsia="Calibri" w:hAnsiTheme="minorHAnsi" w:cs="Tahoma"/>
          <w:color w:val="000000"/>
          <w:lang w:eastAsia="en-US"/>
        </w:rPr>
      </w:pPr>
      <w:r w:rsidRPr="00E51F0F">
        <w:rPr>
          <w:rFonts w:asciiTheme="minorHAnsi" w:eastAsia="Calibri" w:hAnsiTheme="minorHAnsi" w:cs="Tahoma"/>
          <w:color w:val="000000"/>
          <w:lang w:eastAsia="en-US"/>
        </w:rPr>
        <w:t xml:space="preserve">As of </w:t>
      </w:r>
      <w:proofErr w:type="gramStart"/>
      <w:r w:rsidRPr="00E51F0F">
        <w:rPr>
          <w:rFonts w:asciiTheme="minorHAnsi" w:eastAsia="Calibri" w:hAnsiTheme="minorHAnsi" w:cs="Tahoma"/>
          <w:color w:val="000000"/>
          <w:lang w:eastAsia="en-US"/>
        </w:rPr>
        <w:t>April 2018</w:t>
      </w:r>
      <w:proofErr w:type="gramEnd"/>
      <w:r w:rsidRPr="00E51F0F">
        <w:rPr>
          <w:rFonts w:asciiTheme="minorHAnsi" w:eastAsia="Calibri" w:hAnsiTheme="minorHAnsi" w:cs="Tahoma"/>
          <w:color w:val="000000"/>
          <w:lang w:eastAsia="en-US"/>
        </w:rPr>
        <w:t xml:space="preserve"> the previously agreed study leave ‘</w:t>
      </w:r>
      <w:r w:rsidR="00D020EF" w:rsidRPr="00E51F0F">
        <w:rPr>
          <w:rFonts w:asciiTheme="minorHAnsi" w:eastAsia="Calibri" w:hAnsiTheme="minorHAnsi" w:cs="Tahoma"/>
          <w:color w:val="000000"/>
          <w:lang w:eastAsia="en-US"/>
        </w:rPr>
        <w:t xml:space="preserve">funding </w:t>
      </w:r>
      <w:r w:rsidRPr="00E51F0F">
        <w:rPr>
          <w:rFonts w:asciiTheme="minorHAnsi" w:eastAsia="Calibri" w:hAnsiTheme="minorHAnsi" w:cs="Tahoma"/>
          <w:color w:val="000000"/>
          <w:lang w:eastAsia="en-US"/>
        </w:rPr>
        <w:t xml:space="preserve">limit’ no longer applies. Clearly there is not an unlimited </w:t>
      </w:r>
      <w:proofErr w:type="gramStart"/>
      <w:r w:rsidRPr="00E51F0F">
        <w:rPr>
          <w:rFonts w:asciiTheme="minorHAnsi" w:eastAsia="Calibri" w:hAnsiTheme="minorHAnsi" w:cs="Tahoma"/>
          <w:color w:val="000000"/>
          <w:lang w:eastAsia="en-US"/>
        </w:rPr>
        <w:t>fund</w:t>
      </w:r>
      <w:proofErr w:type="gramEnd"/>
      <w:r w:rsidRPr="00E51F0F">
        <w:rPr>
          <w:rFonts w:asciiTheme="minorHAnsi" w:eastAsia="Calibri" w:hAnsiTheme="minorHAnsi" w:cs="Tahoma"/>
          <w:color w:val="000000"/>
          <w:lang w:eastAsia="en-US"/>
        </w:rPr>
        <w:t xml:space="preserve"> but the agreement is that funding for study leave will meet curriculum requirements. There is recognition that different specialties have different requirements and as a result trainees will, by definition, have access to differing levels of funding. In general trainees should be meeting core curriculum requirements before considering discretionary enhancement activity. Funding may also be available from charitable sources </w:t>
      </w:r>
      <w:proofErr w:type="gramStart"/>
      <w:r w:rsidRPr="00E51F0F">
        <w:rPr>
          <w:rFonts w:asciiTheme="minorHAnsi" w:eastAsia="Calibri" w:hAnsiTheme="minorHAnsi" w:cs="Tahoma"/>
          <w:color w:val="000000"/>
          <w:lang w:eastAsia="en-US"/>
        </w:rPr>
        <w:t>e.g.</w:t>
      </w:r>
      <w:proofErr w:type="gramEnd"/>
      <w:r w:rsidRPr="00E51F0F">
        <w:rPr>
          <w:rFonts w:asciiTheme="minorHAnsi" w:eastAsia="Calibri" w:hAnsiTheme="minorHAnsi" w:cs="Tahoma"/>
          <w:color w:val="000000"/>
          <w:lang w:eastAsia="en-US"/>
        </w:rPr>
        <w:t xml:space="preserve"> the Salisbury Hospitals Foundation Trust.  </w:t>
      </w:r>
    </w:p>
    <w:p w:rsidR="00EC0304" w:rsidRDefault="00EC0304" w:rsidP="00B01DA6">
      <w:pPr>
        <w:autoSpaceDE w:val="0"/>
        <w:autoSpaceDN w:val="0"/>
        <w:adjustRightInd w:val="0"/>
        <w:jc w:val="both"/>
        <w:rPr>
          <w:rFonts w:asciiTheme="minorHAnsi" w:eastAsia="Calibri" w:hAnsiTheme="minorHAnsi" w:cs="Tahoma"/>
          <w:color w:val="000000"/>
          <w:lang w:eastAsia="en-US"/>
        </w:rPr>
      </w:pPr>
    </w:p>
    <w:p w:rsidR="00EC0304" w:rsidRDefault="00EC0304" w:rsidP="00B01DA6">
      <w:pPr>
        <w:autoSpaceDE w:val="0"/>
        <w:autoSpaceDN w:val="0"/>
        <w:adjustRightInd w:val="0"/>
        <w:jc w:val="both"/>
        <w:rPr>
          <w:rFonts w:asciiTheme="minorHAnsi" w:hAnsiTheme="minorHAnsi"/>
        </w:rPr>
      </w:pPr>
      <w:r w:rsidRPr="00D900CD">
        <w:rPr>
          <w:rFonts w:asciiTheme="minorHAnsi" w:eastAsia="Calibri" w:hAnsiTheme="minorHAnsi" w:cs="Tahoma"/>
          <w:color w:val="000000"/>
          <w:lang w:eastAsia="en-US"/>
        </w:rPr>
        <w:t>The cost of one preparation/revision course per exam can be funded from the study leave budget. A</w:t>
      </w:r>
      <w:r w:rsidRPr="00D900CD">
        <w:rPr>
          <w:rFonts w:asciiTheme="minorHAnsi" w:hAnsiTheme="minorHAnsi"/>
        </w:rPr>
        <w:t>ny additional exam preparation courses for the same exam will not be covered and you wi</w:t>
      </w:r>
      <w:r>
        <w:rPr>
          <w:rFonts w:asciiTheme="minorHAnsi" w:hAnsiTheme="minorHAnsi"/>
        </w:rPr>
        <w:t>ll need to fund these yourself.</w:t>
      </w:r>
    </w:p>
    <w:p w:rsidR="00EC0304" w:rsidRDefault="00EC0304" w:rsidP="00B01DA6">
      <w:pPr>
        <w:autoSpaceDE w:val="0"/>
        <w:autoSpaceDN w:val="0"/>
        <w:adjustRightInd w:val="0"/>
        <w:jc w:val="both"/>
        <w:rPr>
          <w:rFonts w:asciiTheme="minorHAnsi" w:hAnsiTheme="minorHAnsi"/>
        </w:rPr>
      </w:pPr>
    </w:p>
    <w:p w:rsidR="00EC0304" w:rsidRDefault="00EC0304" w:rsidP="00B01DA6">
      <w:pPr>
        <w:autoSpaceDE w:val="0"/>
        <w:autoSpaceDN w:val="0"/>
        <w:adjustRightInd w:val="0"/>
        <w:jc w:val="both"/>
        <w:rPr>
          <w:rFonts w:asciiTheme="minorHAnsi" w:hAnsiTheme="minorHAnsi"/>
        </w:rPr>
      </w:pPr>
      <w:r w:rsidRPr="00D900CD">
        <w:rPr>
          <w:rFonts w:asciiTheme="minorHAnsi" w:hAnsiTheme="minorHAnsi"/>
        </w:rPr>
        <w:t xml:space="preserve">External or commercially run courses will only be funded if no local course is offered - it is expected that the least expensive courses will be selected. </w:t>
      </w:r>
    </w:p>
    <w:p w:rsidR="00EC0304" w:rsidRDefault="00EC0304" w:rsidP="00B01DA6">
      <w:pPr>
        <w:autoSpaceDE w:val="0"/>
        <w:autoSpaceDN w:val="0"/>
        <w:adjustRightInd w:val="0"/>
        <w:jc w:val="both"/>
        <w:rPr>
          <w:rFonts w:asciiTheme="minorHAnsi" w:hAnsiTheme="minorHAnsi"/>
        </w:rPr>
      </w:pPr>
    </w:p>
    <w:p w:rsidR="00B44B28" w:rsidRDefault="00EC0304" w:rsidP="00B01DA6">
      <w:pPr>
        <w:autoSpaceDE w:val="0"/>
        <w:autoSpaceDN w:val="0"/>
        <w:adjustRightInd w:val="0"/>
        <w:jc w:val="both"/>
        <w:rPr>
          <w:rFonts w:asciiTheme="minorHAnsi" w:eastAsia="Calibri" w:hAnsiTheme="minorHAnsi" w:cs="Tahoma"/>
          <w:color w:val="000000"/>
          <w:lang w:eastAsia="en-US"/>
        </w:rPr>
      </w:pPr>
      <w:r>
        <w:rPr>
          <w:rFonts w:asciiTheme="minorHAnsi" w:eastAsia="Calibri" w:hAnsiTheme="minorHAnsi" w:cs="Tahoma"/>
          <w:color w:val="000000"/>
          <w:lang w:eastAsia="en-US"/>
        </w:rPr>
        <w:t>The following limits on funding apply:</w:t>
      </w:r>
    </w:p>
    <w:p w:rsidR="00B01DA6" w:rsidRPr="00B01DA6" w:rsidRDefault="00B01DA6" w:rsidP="00B01DA6">
      <w:pPr>
        <w:pStyle w:val="ListParagraph"/>
        <w:numPr>
          <w:ilvl w:val="0"/>
          <w:numId w:val="7"/>
        </w:numPr>
        <w:autoSpaceDE w:val="0"/>
        <w:autoSpaceDN w:val="0"/>
        <w:adjustRightInd w:val="0"/>
        <w:jc w:val="both"/>
        <w:rPr>
          <w:rFonts w:asciiTheme="minorHAnsi" w:hAnsiTheme="minorHAnsi" w:cs="Tahoma"/>
        </w:rPr>
      </w:pPr>
      <w:r w:rsidRPr="00B01DA6">
        <w:rPr>
          <w:rFonts w:asciiTheme="minorHAnsi" w:hAnsiTheme="minorHAnsi" w:cs="Tahoma"/>
        </w:rPr>
        <w:t>In the case of exams, funding can be used for accommodation and travel only, not exam fees.</w:t>
      </w:r>
    </w:p>
    <w:p w:rsidR="00EC0304" w:rsidRPr="00B44B28" w:rsidRDefault="00EC0304" w:rsidP="00B01DA6">
      <w:pPr>
        <w:pStyle w:val="ListParagraph"/>
        <w:numPr>
          <w:ilvl w:val="0"/>
          <w:numId w:val="6"/>
        </w:numPr>
        <w:autoSpaceDE w:val="0"/>
        <w:autoSpaceDN w:val="0"/>
        <w:adjustRightInd w:val="0"/>
        <w:jc w:val="both"/>
        <w:rPr>
          <w:rFonts w:asciiTheme="minorHAnsi" w:eastAsia="Calibri" w:hAnsiTheme="minorHAnsi" w:cs="Tahoma"/>
          <w:color w:val="000000"/>
          <w:lang w:eastAsia="en-US"/>
        </w:rPr>
      </w:pPr>
      <w:r w:rsidRPr="00B44B28">
        <w:rPr>
          <w:rFonts w:asciiTheme="minorHAnsi" w:eastAsia="Calibri" w:hAnsiTheme="minorHAnsi" w:cs="Tahoma"/>
          <w:color w:val="000000"/>
          <w:lang w:eastAsia="en-US"/>
        </w:rPr>
        <w:t xml:space="preserve">Claims over £750 or claims for international events </w:t>
      </w:r>
      <w:proofErr w:type="gramStart"/>
      <w:r w:rsidRPr="00B44B28">
        <w:rPr>
          <w:rFonts w:asciiTheme="minorHAnsi" w:eastAsia="Calibri" w:hAnsiTheme="minorHAnsi" w:cs="Tahoma"/>
          <w:color w:val="000000"/>
          <w:lang w:eastAsia="en-US"/>
        </w:rPr>
        <w:t>have to</w:t>
      </w:r>
      <w:proofErr w:type="gramEnd"/>
      <w:r w:rsidRPr="00B44B28">
        <w:rPr>
          <w:rFonts w:asciiTheme="minorHAnsi" w:eastAsia="Calibri" w:hAnsiTheme="minorHAnsi" w:cs="Tahoma"/>
          <w:color w:val="000000"/>
          <w:lang w:eastAsia="en-US"/>
        </w:rPr>
        <w:t xml:space="preserve"> have prior approval by </w:t>
      </w:r>
      <w:r w:rsidR="00C64ED1">
        <w:rPr>
          <w:rFonts w:asciiTheme="minorHAnsi" w:eastAsia="Calibri" w:hAnsiTheme="minorHAnsi" w:cs="Tahoma"/>
          <w:color w:val="000000"/>
          <w:lang w:eastAsia="en-US"/>
        </w:rPr>
        <w:t xml:space="preserve">the trainee’s TPD and the </w:t>
      </w:r>
      <w:r w:rsidRPr="00B44B28">
        <w:rPr>
          <w:rFonts w:asciiTheme="minorHAnsi" w:eastAsia="Calibri" w:hAnsiTheme="minorHAnsi" w:cs="Tahoma"/>
          <w:color w:val="000000"/>
          <w:lang w:eastAsia="en-US"/>
        </w:rPr>
        <w:t xml:space="preserve">Deanery. The DME needs to approval prospectively any expenses over £750 for </w:t>
      </w:r>
      <w:proofErr w:type="gramStart"/>
      <w:r w:rsidRPr="00B44B28">
        <w:rPr>
          <w:rFonts w:asciiTheme="minorHAnsi" w:eastAsia="Calibri" w:hAnsiTheme="minorHAnsi" w:cs="Tahoma"/>
          <w:color w:val="000000"/>
          <w:lang w:eastAsia="en-US"/>
        </w:rPr>
        <w:t>locally-employed</w:t>
      </w:r>
      <w:proofErr w:type="gramEnd"/>
      <w:r w:rsidRPr="00B44B28">
        <w:rPr>
          <w:rFonts w:asciiTheme="minorHAnsi" w:eastAsia="Calibri" w:hAnsiTheme="minorHAnsi" w:cs="Tahoma"/>
          <w:color w:val="000000"/>
          <w:lang w:eastAsia="en-US"/>
        </w:rPr>
        <w:t xml:space="preserve"> doctors.</w:t>
      </w:r>
    </w:p>
    <w:p w:rsidR="00EC0304" w:rsidRPr="00B44B28" w:rsidRDefault="00EC0304" w:rsidP="00B01DA6">
      <w:pPr>
        <w:pStyle w:val="ListParagraph"/>
        <w:numPr>
          <w:ilvl w:val="0"/>
          <w:numId w:val="6"/>
        </w:numPr>
        <w:autoSpaceDE w:val="0"/>
        <w:autoSpaceDN w:val="0"/>
        <w:adjustRightInd w:val="0"/>
        <w:jc w:val="both"/>
        <w:rPr>
          <w:rFonts w:asciiTheme="minorHAnsi" w:eastAsia="Calibri" w:hAnsiTheme="minorHAnsi" w:cs="Tahoma"/>
          <w:color w:val="000000"/>
          <w:lang w:eastAsia="en-US"/>
        </w:rPr>
      </w:pPr>
      <w:r w:rsidRPr="00B44B28">
        <w:rPr>
          <w:rFonts w:asciiTheme="minorHAnsi" w:eastAsia="Calibri" w:hAnsiTheme="minorHAnsi" w:cs="Tahoma"/>
          <w:color w:val="000000"/>
          <w:lang w:eastAsia="en-US"/>
        </w:rPr>
        <w:t>Overnight accommodation will be reimbursed to a maximum of £120 per night or £150 per night if in London.</w:t>
      </w:r>
    </w:p>
    <w:p w:rsidR="00EC0304" w:rsidRDefault="00EC0304" w:rsidP="00B01DA6">
      <w:pPr>
        <w:pStyle w:val="ListParagraph"/>
        <w:numPr>
          <w:ilvl w:val="0"/>
          <w:numId w:val="6"/>
        </w:numPr>
        <w:autoSpaceDE w:val="0"/>
        <w:autoSpaceDN w:val="0"/>
        <w:adjustRightInd w:val="0"/>
        <w:jc w:val="both"/>
        <w:rPr>
          <w:rFonts w:asciiTheme="minorHAnsi" w:eastAsia="Calibri" w:hAnsiTheme="minorHAnsi" w:cs="Tahoma"/>
          <w:color w:val="000000"/>
          <w:lang w:eastAsia="en-US"/>
        </w:rPr>
      </w:pPr>
      <w:r w:rsidRPr="00B44B28">
        <w:rPr>
          <w:rFonts w:asciiTheme="minorHAnsi" w:eastAsia="Calibri" w:hAnsiTheme="minorHAnsi" w:cs="Tahoma"/>
          <w:color w:val="000000"/>
          <w:lang w:eastAsia="en-US"/>
        </w:rPr>
        <w:t xml:space="preserve">Deanery approved international events will be reimbursed to a maximum of £1000. The course or the accommodation and travel will be reimbursed (whichever is lower), and subsistence cannot be </w:t>
      </w:r>
      <w:proofErr w:type="gramStart"/>
      <w:r w:rsidRPr="00B44B28">
        <w:rPr>
          <w:rFonts w:asciiTheme="minorHAnsi" w:eastAsia="Calibri" w:hAnsiTheme="minorHAnsi" w:cs="Tahoma"/>
          <w:color w:val="000000"/>
          <w:lang w:eastAsia="en-US"/>
        </w:rPr>
        <w:t>claimed</w:t>
      </w:r>
      <w:proofErr w:type="gramEnd"/>
    </w:p>
    <w:p w:rsidR="00EE597B" w:rsidRDefault="00EE597B" w:rsidP="00B01DA6">
      <w:pPr>
        <w:pStyle w:val="ListParagraph"/>
        <w:numPr>
          <w:ilvl w:val="0"/>
          <w:numId w:val="6"/>
        </w:numPr>
        <w:autoSpaceDE w:val="0"/>
        <w:autoSpaceDN w:val="0"/>
        <w:adjustRightInd w:val="0"/>
        <w:jc w:val="both"/>
        <w:rPr>
          <w:rFonts w:asciiTheme="minorHAnsi" w:eastAsia="Calibri" w:hAnsiTheme="minorHAnsi" w:cs="Tahoma"/>
          <w:color w:val="000000"/>
          <w:lang w:eastAsia="en-US"/>
        </w:rPr>
      </w:pPr>
      <w:r>
        <w:rPr>
          <w:rFonts w:asciiTheme="minorHAnsi" w:eastAsia="Calibri" w:hAnsiTheme="minorHAnsi" w:cs="Tahoma"/>
          <w:color w:val="000000"/>
          <w:lang w:eastAsia="en-US"/>
        </w:rPr>
        <w:t xml:space="preserve">Mileage is calculated as distance from home or SDH to the course venue, whichever is smaller, and is reimbursed at </w:t>
      </w:r>
      <w:r w:rsidR="005756FE">
        <w:rPr>
          <w:rFonts w:asciiTheme="minorHAnsi" w:eastAsia="Calibri" w:hAnsiTheme="minorHAnsi" w:cs="Tahoma"/>
          <w:color w:val="000000"/>
          <w:lang w:eastAsia="en-US"/>
        </w:rPr>
        <w:t>30</w:t>
      </w:r>
      <w:r>
        <w:rPr>
          <w:rFonts w:asciiTheme="minorHAnsi" w:eastAsia="Calibri" w:hAnsiTheme="minorHAnsi" w:cs="Tahoma"/>
          <w:color w:val="000000"/>
          <w:lang w:eastAsia="en-US"/>
        </w:rPr>
        <w:t>p/mile.</w:t>
      </w:r>
    </w:p>
    <w:p w:rsidR="006E56EB" w:rsidRPr="006E56EB" w:rsidRDefault="000A0DD6" w:rsidP="006E56EB">
      <w:pPr>
        <w:pStyle w:val="ListParagraph"/>
        <w:numPr>
          <w:ilvl w:val="0"/>
          <w:numId w:val="6"/>
        </w:numPr>
        <w:autoSpaceDE w:val="0"/>
        <w:autoSpaceDN w:val="0"/>
        <w:adjustRightInd w:val="0"/>
        <w:jc w:val="both"/>
        <w:rPr>
          <w:rFonts w:asciiTheme="minorHAnsi" w:eastAsia="Calibri" w:hAnsiTheme="minorHAnsi" w:cs="Tahoma"/>
          <w:color w:val="000000"/>
          <w:lang w:eastAsia="en-US"/>
        </w:rPr>
      </w:pPr>
      <w:r>
        <w:rPr>
          <w:rFonts w:asciiTheme="minorHAnsi" w:eastAsia="Calibri" w:hAnsiTheme="minorHAnsi" w:cs="Tahoma"/>
          <w:color w:val="000000"/>
          <w:lang w:eastAsia="en-US"/>
        </w:rPr>
        <w:t xml:space="preserve">Subsistence </w:t>
      </w:r>
      <w:r w:rsidR="00AE3E9A">
        <w:rPr>
          <w:rFonts w:asciiTheme="minorHAnsi" w:eastAsia="Calibri" w:hAnsiTheme="minorHAnsi" w:cs="Tahoma"/>
          <w:color w:val="000000"/>
          <w:lang w:eastAsia="en-US"/>
        </w:rPr>
        <w:t xml:space="preserve">can be claimed up to £15 a day for an evening meal in the case of a residential event. </w:t>
      </w:r>
    </w:p>
    <w:p w:rsidR="00EC0304" w:rsidRPr="00D900CD" w:rsidRDefault="00EC0304" w:rsidP="00B01DA6">
      <w:pPr>
        <w:autoSpaceDE w:val="0"/>
        <w:autoSpaceDN w:val="0"/>
        <w:adjustRightInd w:val="0"/>
        <w:jc w:val="both"/>
        <w:rPr>
          <w:rFonts w:asciiTheme="minorHAnsi" w:eastAsia="Calibri" w:hAnsiTheme="minorHAnsi" w:cs="Tahoma"/>
          <w:color w:val="000000"/>
          <w:lang w:eastAsia="en-US"/>
        </w:rPr>
      </w:pPr>
    </w:p>
    <w:p w:rsidR="00EC0304" w:rsidRPr="00B44B28" w:rsidRDefault="00B44B28" w:rsidP="00B01DA6">
      <w:pPr>
        <w:autoSpaceDE w:val="0"/>
        <w:autoSpaceDN w:val="0"/>
        <w:adjustRightInd w:val="0"/>
        <w:jc w:val="both"/>
        <w:rPr>
          <w:rFonts w:asciiTheme="minorHAnsi" w:eastAsia="Calibri" w:hAnsiTheme="minorHAnsi" w:cs="Tahoma"/>
          <w:b/>
          <w:color w:val="000000"/>
          <w:u w:val="single"/>
          <w:lang w:eastAsia="en-US"/>
        </w:rPr>
      </w:pPr>
      <w:r w:rsidRPr="00B44B28">
        <w:rPr>
          <w:rFonts w:asciiTheme="minorHAnsi" w:eastAsia="Calibri" w:hAnsiTheme="minorHAnsi" w:cs="Tahoma"/>
          <w:b/>
          <w:color w:val="000000"/>
          <w:u w:val="single"/>
          <w:lang w:eastAsia="en-US"/>
        </w:rPr>
        <w:t>Reimbursement of expenses</w:t>
      </w:r>
    </w:p>
    <w:p w:rsidR="00D020EF" w:rsidRPr="00E51F0F" w:rsidRDefault="00D020EF" w:rsidP="00B01DA6">
      <w:pPr>
        <w:autoSpaceDE w:val="0"/>
        <w:autoSpaceDN w:val="0"/>
        <w:adjustRightInd w:val="0"/>
        <w:ind w:left="360"/>
        <w:jc w:val="both"/>
        <w:rPr>
          <w:rFonts w:asciiTheme="minorHAnsi" w:eastAsia="Calibri" w:hAnsiTheme="minorHAnsi" w:cs="Tahoma"/>
          <w:color w:val="000000"/>
          <w:lang w:eastAsia="en-US"/>
        </w:rPr>
      </w:pPr>
    </w:p>
    <w:p w:rsidR="006E56EB" w:rsidRDefault="00B44B28" w:rsidP="00B01DA6">
      <w:pPr>
        <w:autoSpaceDE w:val="0"/>
        <w:autoSpaceDN w:val="0"/>
        <w:adjustRightInd w:val="0"/>
        <w:jc w:val="both"/>
        <w:rPr>
          <w:rFonts w:asciiTheme="minorHAnsi" w:eastAsia="Calibri" w:hAnsiTheme="minorHAnsi" w:cs="Tahoma"/>
          <w:color w:val="000000"/>
          <w:lang w:eastAsia="en-US"/>
        </w:rPr>
      </w:pPr>
      <w:r>
        <w:rPr>
          <w:rFonts w:asciiTheme="minorHAnsi" w:eastAsia="Calibri" w:hAnsiTheme="minorHAnsi" w:cs="Tahoma"/>
          <w:color w:val="000000"/>
          <w:lang w:eastAsia="en-US"/>
        </w:rPr>
        <w:t xml:space="preserve">This is a paper-based process. </w:t>
      </w:r>
      <w:r w:rsidR="00402935" w:rsidRPr="00E51F0F">
        <w:rPr>
          <w:rFonts w:asciiTheme="minorHAnsi" w:eastAsia="Calibri" w:hAnsiTheme="minorHAnsi" w:cs="Tahoma"/>
          <w:color w:val="000000"/>
          <w:lang w:eastAsia="en-US"/>
        </w:rPr>
        <w:t xml:space="preserve">Expense </w:t>
      </w:r>
      <w:r w:rsidR="00AE75D5" w:rsidRPr="00E51F0F">
        <w:rPr>
          <w:rFonts w:asciiTheme="minorHAnsi" w:eastAsia="Calibri" w:hAnsiTheme="minorHAnsi" w:cs="Tahoma"/>
          <w:color w:val="000000"/>
          <w:lang w:eastAsia="en-US"/>
        </w:rPr>
        <w:t xml:space="preserve">forms </w:t>
      </w:r>
      <w:r>
        <w:rPr>
          <w:rFonts w:asciiTheme="minorHAnsi" w:eastAsia="Calibri" w:hAnsiTheme="minorHAnsi" w:cs="Tahoma"/>
          <w:color w:val="000000"/>
          <w:lang w:eastAsia="en-US"/>
        </w:rPr>
        <w:t xml:space="preserve">are </w:t>
      </w:r>
      <w:r w:rsidR="00402935" w:rsidRPr="00E51F0F">
        <w:rPr>
          <w:rFonts w:asciiTheme="minorHAnsi" w:eastAsia="Calibri" w:hAnsiTheme="minorHAnsi" w:cs="Tahoma"/>
          <w:color w:val="000000"/>
          <w:lang w:eastAsia="en-US"/>
        </w:rPr>
        <w:t>avai</w:t>
      </w:r>
      <w:r>
        <w:rPr>
          <w:rFonts w:asciiTheme="minorHAnsi" w:eastAsia="Calibri" w:hAnsiTheme="minorHAnsi" w:cs="Tahoma"/>
          <w:color w:val="000000"/>
          <w:lang w:eastAsia="en-US"/>
        </w:rPr>
        <w:t>lable from the Education Centre and</w:t>
      </w:r>
      <w:r w:rsidR="00402935" w:rsidRPr="00E51F0F">
        <w:rPr>
          <w:rFonts w:asciiTheme="minorHAnsi" w:eastAsia="Calibri" w:hAnsiTheme="minorHAnsi" w:cs="Tahoma"/>
          <w:color w:val="000000"/>
          <w:lang w:eastAsia="en-US"/>
        </w:rPr>
        <w:t xml:space="preserve"> </w:t>
      </w:r>
      <w:r w:rsidR="00AE75D5" w:rsidRPr="00E51F0F">
        <w:rPr>
          <w:rFonts w:asciiTheme="minorHAnsi" w:eastAsia="Calibri" w:hAnsiTheme="minorHAnsi" w:cs="Tahoma"/>
          <w:color w:val="000000"/>
          <w:lang w:eastAsia="en-US"/>
        </w:rPr>
        <w:t>should be completed as soon as possible after the leave (within 3 months)</w:t>
      </w:r>
      <w:r>
        <w:rPr>
          <w:rFonts w:asciiTheme="minorHAnsi" w:eastAsia="Calibri" w:hAnsiTheme="minorHAnsi" w:cs="Tahoma"/>
          <w:color w:val="000000"/>
          <w:lang w:eastAsia="en-US"/>
        </w:rPr>
        <w:t>. They need to be</w:t>
      </w:r>
      <w:r w:rsidR="00AE75D5" w:rsidRPr="00E51F0F">
        <w:rPr>
          <w:rFonts w:asciiTheme="minorHAnsi" w:eastAsia="Calibri" w:hAnsiTheme="minorHAnsi" w:cs="Tahoma"/>
          <w:color w:val="000000"/>
          <w:lang w:eastAsia="en-US"/>
        </w:rPr>
        <w:t xml:space="preserve"> submitted with </w:t>
      </w:r>
      <w:r w:rsidR="00AE75D5" w:rsidRPr="00E51F0F">
        <w:rPr>
          <w:rFonts w:asciiTheme="minorHAnsi" w:eastAsia="Calibri" w:hAnsiTheme="minorHAnsi" w:cs="Tahoma"/>
          <w:b/>
          <w:color w:val="000000"/>
          <w:lang w:eastAsia="en-US"/>
        </w:rPr>
        <w:t>receipts</w:t>
      </w:r>
      <w:r w:rsidR="00D020EF" w:rsidRPr="00E51F0F">
        <w:rPr>
          <w:rFonts w:asciiTheme="minorHAnsi" w:eastAsia="Calibri" w:hAnsiTheme="minorHAnsi" w:cs="Tahoma"/>
          <w:color w:val="000000"/>
          <w:lang w:eastAsia="en-US"/>
        </w:rPr>
        <w:t xml:space="preserve">, and the </w:t>
      </w:r>
      <w:r w:rsidR="00D020EF" w:rsidRPr="00E51F0F">
        <w:rPr>
          <w:rFonts w:asciiTheme="minorHAnsi" w:eastAsia="Calibri" w:hAnsiTheme="minorHAnsi" w:cs="Tahoma"/>
          <w:b/>
          <w:color w:val="000000"/>
          <w:lang w:eastAsia="en-US"/>
        </w:rPr>
        <w:t>course certificate</w:t>
      </w:r>
      <w:r>
        <w:rPr>
          <w:rFonts w:asciiTheme="minorHAnsi" w:eastAsia="Calibri" w:hAnsiTheme="minorHAnsi" w:cs="Tahoma"/>
          <w:color w:val="000000"/>
          <w:lang w:eastAsia="en-US"/>
        </w:rPr>
        <w:t>.</w:t>
      </w:r>
      <w:r w:rsidR="006E56EB">
        <w:rPr>
          <w:rFonts w:asciiTheme="minorHAnsi" w:eastAsia="Calibri" w:hAnsiTheme="minorHAnsi" w:cs="Tahoma"/>
          <w:color w:val="000000"/>
          <w:lang w:eastAsia="en-US"/>
        </w:rPr>
        <w:t xml:space="preserve"> </w:t>
      </w:r>
    </w:p>
    <w:p w:rsidR="006E56EB" w:rsidRDefault="006E56EB" w:rsidP="00B01DA6">
      <w:pPr>
        <w:autoSpaceDE w:val="0"/>
        <w:autoSpaceDN w:val="0"/>
        <w:adjustRightInd w:val="0"/>
        <w:jc w:val="both"/>
        <w:rPr>
          <w:rFonts w:asciiTheme="minorHAnsi" w:eastAsia="Calibri" w:hAnsiTheme="minorHAnsi" w:cs="Tahoma"/>
          <w:color w:val="000000"/>
          <w:lang w:eastAsia="en-US"/>
        </w:rPr>
      </w:pPr>
    </w:p>
    <w:p w:rsidR="00B44B28" w:rsidRDefault="006E56EB" w:rsidP="00B01DA6">
      <w:pPr>
        <w:autoSpaceDE w:val="0"/>
        <w:autoSpaceDN w:val="0"/>
        <w:adjustRightInd w:val="0"/>
        <w:jc w:val="both"/>
        <w:rPr>
          <w:rFonts w:asciiTheme="minorHAnsi" w:eastAsia="Calibri" w:hAnsiTheme="minorHAnsi" w:cs="Tahoma"/>
          <w:color w:val="000000"/>
          <w:lang w:eastAsia="en-US"/>
        </w:rPr>
      </w:pPr>
      <w:r>
        <w:rPr>
          <w:rFonts w:asciiTheme="minorHAnsi" w:eastAsia="Calibri" w:hAnsiTheme="minorHAnsi" w:cs="Tahoma"/>
          <w:color w:val="000000"/>
          <w:lang w:eastAsia="en-US"/>
        </w:rPr>
        <w:t xml:space="preserve">Please email your claim form with the certificate and receipts to </w:t>
      </w:r>
      <w:hyperlink r:id="rId11" w:history="1">
        <w:r w:rsidRPr="000200D4">
          <w:rPr>
            <w:rStyle w:val="Hyperlink"/>
            <w:rFonts w:asciiTheme="minorHAnsi" w:eastAsia="Calibri" w:hAnsiTheme="minorHAnsi" w:cs="Tahoma"/>
            <w:lang w:eastAsia="en-US"/>
          </w:rPr>
          <w:t>sft.studyleave.doctors@nhs.net</w:t>
        </w:r>
      </w:hyperlink>
      <w:r>
        <w:rPr>
          <w:rFonts w:asciiTheme="minorHAnsi" w:eastAsia="Calibri" w:hAnsiTheme="minorHAnsi" w:cs="Tahoma"/>
          <w:color w:val="000000"/>
          <w:lang w:eastAsia="en-US"/>
        </w:rPr>
        <w:t xml:space="preserve">. </w:t>
      </w:r>
    </w:p>
    <w:p w:rsidR="00B44B28" w:rsidRDefault="00B44B28" w:rsidP="00B01DA6">
      <w:pPr>
        <w:autoSpaceDE w:val="0"/>
        <w:autoSpaceDN w:val="0"/>
        <w:adjustRightInd w:val="0"/>
        <w:jc w:val="both"/>
        <w:rPr>
          <w:rFonts w:asciiTheme="minorHAnsi" w:eastAsia="Calibri" w:hAnsiTheme="minorHAnsi" w:cs="Tahoma"/>
          <w:color w:val="000000"/>
          <w:lang w:eastAsia="en-US"/>
        </w:rPr>
      </w:pPr>
    </w:p>
    <w:p w:rsidR="00AE75D5" w:rsidRDefault="00D020EF" w:rsidP="00B01DA6">
      <w:pPr>
        <w:autoSpaceDE w:val="0"/>
        <w:autoSpaceDN w:val="0"/>
        <w:adjustRightInd w:val="0"/>
        <w:jc w:val="both"/>
        <w:rPr>
          <w:rFonts w:asciiTheme="minorHAnsi" w:eastAsia="Calibri" w:hAnsiTheme="minorHAnsi" w:cs="Tahoma"/>
          <w:color w:val="000000"/>
          <w:lang w:eastAsia="en-US"/>
        </w:rPr>
      </w:pPr>
      <w:r w:rsidRPr="00E51F0F">
        <w:rPr>
          <w:rFonts w:asciiTheme="minorHAnsi" w:eastAsia="Calibri" w:hAnsiTheme="minorHAnsi" w:cs="Tahoma"/>
          <w:color w:val="000000"/>
          <w:lang w:eastAsia="en-US"/>
        </w:rPr>
        <w:t>Funding will only be approved if the trainee is up to date with their MLE e-learning and Learn</w:t>
      </w:r>
      <w:r w:rsidR="00736331">
        <w:rPr>
          <w:rFonts w:asciiTheme="minorHAnsi" w:eastAsia="Calibri" w:hAnsiTheme="minorHAnsi" w:cs="Tahoma"/>
          <w:color w:val="000000"/>
          <w:lang w:eastAsia="en-US"/>
        </w:rPr>
        <w:t xml:space="preserve"> Pro blood transfusion training.</w:t>
      </w:r>
    </w:p>
    <w:p w:rsidR="00B44B28" w:rsidRDefault="00B44B28" w:rsidP="00B01DA6">
      <w:pPr>
        <w:autoSpaceDE w:val="0"/>
        <w:autoSpaceDN w:val="0"/>
        <w:adjustRightInd w:val="0"/>
        <w:jc w:val="both"/>
        <w:rPr>
          <w:rFonts w:asciiTheme="minorHAnsi" w:eastAsia="Calibri" w:hAnsiTheme="minorHAnsi" w:cs="Tahoma"/>
          <w:color w:val="000000"/>
          <w:lang w:eastAsia="en-US"/>
        </w:rPr>
      </w:pPr>
    </w:p>
    <w:p w:rsidR="00B44B28" w:rsidRDefault="00B44B28" w:rsidP="00B01DA6">
      <w:pPr>
        <w:autoSpaceDE w:val="0"/>
        <w:autoSpaceDN w:val="0"/>
        <w:adjustRightInd w:val="0"/>
        <w:jc w:val="both"/>
        <w:rPr>
          <w:rFonts w:asciiTheme="minorHAnsi" w:eastAsia="Calibri" w:hAnsiTheme="minorHAnsi" w:cs="Tahoma"/>
          <w:color w:val="000000"/>
          <w:lang w:eastAsia="en-US"/>
        </w:rPr>
      </w:pPr>
      <w:r>
        <w:rPr>
          <w:rFonts w:asciiTheme="minorHAnsi" w:eastAsia="Calibri" w:hAnsiTheme="minorHAnsi" w:cs="Tahoma"/>
          <w:color w:val="000000"/>
          <w:lang w:eastAsia="en-US"/>
        </w:rPr>
        <w:t>Reimbursement will occur through payroll.</w:t>
      </w:r>
    </w:p>
    <w:p w:rsidR="00B44B28" w:rsidRDefault="00B44B28" w:rsidP="00B44B28">
      <w:pPr>
        <w:autoSpaceDE w:val="0"/>
        <w:autoSpaceDN w:val="0"/>
        <w:adjustRightInd w:val="0"/>
        <w:jc w:val="both"/>
        <w:rPr>
          <w:rFonts w:asciiTheme="minorHAnsi" w:eastAsia="Calibri" w:hAnsiTheme="minorHAnsi" w:cs="Tahoma"/>
          <w:color w:val="000000"/>
          <w:lang w:eastAsia="en-US"/>
        </w:rPr>
      </w:pPr>
    </w:p>
    <w:p w:rsidR="00AE3E9A" w:rsidRDefault="00AE3E9A" w:rsidP="00B44B28">
      <w:pPr>
        <w:autoSpaceDE w:val="0"/>
        <w:autoSpaceDN w:val="0"/>
        <w:adjustRightInd w:val="0"/>
        <w:jc w:val="both"/>
        <w:rPr>
          <w:rFonts w:asciiTheme="minorHAnsi" w:eastAsia="Calibri" w:hAnsiTheme="minorHAnsi" w:cs="Tahoma"/>
          <w:b/>
          <w:color w:val="000000"/>
          <w:u w:val="single"/>
          <w:lang w:eastAsia="en-US"/>
        </w:rPr>
      </w:pPr>
    </w:p>
    <w:p w:rsidR="00AE3E9A" w:rsidRDefault="00AE3E9A" w:rsidP="00B44B28">
      <w:pPr>
        <w:autoSpaceDE w:val="0"/>
        <w:autoSpaceDN w:val="0"/>
        <w:adjustRightInd w:val="0"/>
        <w:jc w:val="both"/>
        <w:rPr>
          <w:rFonts w:asciiTheme="minorHAnsi" w:eastAsia="Calibri" w:hAnsiTheme="minorHAnsi" w:cs="Tahoma"/>
          <w:b/>
          <w:color w:val="000000"/>
          <w:u w:val="single"/>
          <w:lang w:eastAsia="en-US"/>
        </w:rPr>
      </w:pPr>
    </w:p>
    <w:p w:rsidR="00AE3E9A" w:rsidRDefault="00AE3E9A" w:rsidP="00B44B28">
      <w:pPr>
        <w:autoSpaceDE w:val="0"/>
        <w:autoSpaceDN w:val="0"/>
        <w:adjustRightInd w:val="0"/>
        <w:jc w:val="both"/>
        <w:rPr>
          <w:rFonts w:asciiTheme="minorHAnsi" w:eastAsia="Calibri" w:hAnsiTheme="minorHAnsi" w:cs="Tahoma"/>
          <w:b/>
          <w:color w:val="000000"/>
          <w:u w:val="single"/>
          <w:lang w:eastAsia="en-US"/>
        </w:rPr>
      </w:pPr>
    </w:p>
    <w:p w:rsidR="00AE3E9A" w:rsidRDefault="00AE3E9A" w:rsidP="00B44B28">
      <w:pPr>
        <w:autoSpaceDE w:val="0"/>
        <w:autoSpaceDN w:val="0"/>
        <w:adjustRightInd w:val="0"/>
        <w:jc w:val="both"/>
        <w:rPr>
          <w:rFonts w:asciiTheme="minorHAnsi" w:eastAsia="Calibri" w:hAnsiTheme="minorHAnsi" w:cs="Tahoma"/>
          <w:b/>
          <w:color w:val="000000"/>
          <w:u w:val="single"/>
          <w:lang w:eastAsia="en-US"/>
        </w:rPr>
      </w:pPr>
    </w:p>
    <w:p w:rsidR="00AE3E9A" w:rsidRDefault="00AE3E9A" w:rsidP="00B44B28">
      <w:pPr>
        <w:autoSpaceDE w:val="0"/>
        <w:autoSpaceDN w:val="0"/>
        <w:adjustRightInd w:val="0"/>
        <w:jc w:val="both"/>
        <w:rPr>
          <w:rFonts w:asciiTheme="minorHAnsi" w:eastAsia="Calibri" w:hAnsiTheme="minorHAnsi" w:cs="Tahoma"/>
          <w:b/>
          <w:color w:val="000000"/>
          <w:u w:val="single"/>
          <w:lang w:eastAsia="en-US"/>
        </w:rPr>
      </w:pPr>
    </w:p>
    <w:p w:rsidR="00B44B28" w:rsidRPr="00B44B28" w:rsidRDefault="00B44B28" w:rsidP="00B44B28">
      <w:pPr>
        <w:autoSpaceDE w:val="0"/>
        <w:autoSpaceDN w:val="0"/>
        <w:adjustRightInd w:val="0"/>
        <w:jc w:val="both"/>
        <w:rPr>
          <w:rFonts w:asciiTheme="minorHAnsi" w:eastAsia="Calibri" w:hAnsiTheme="minorHAnsi" w:cs="Tahoma"/>
          <w:b/>
          <w:color w:val="000000"/>
          <w:u w:val="single"/>
          <w:lang w:eastAsia="en-US"/>
        </w:rPr>
      </w:pPr>
      <w:r>
        <w:rPr>
          <w:rFonts w:asciiTheme="minorHAnsi" w:eastAsia="Calibri" w:hAnsiTheme="minorHAnsi" w:cs="Tahoma"/>
          <w:b/>
          <w:color w:val="000000"/>
          <w:u w:val="single"/>
          <w:lang w:eastAsia="en-US"/>
        </w:rPr>
        <w:t>Summary</w:t>
      </w:r>
    </w:p>
    <w:p w:rsidR="00736331" w:rsidRDefault="00736331" w:rsidP="00736331">
      <w:pPr>
        <w:autoSpaceDE w:val="0"/>
        <w:autoSpaceDN w:val="0"/>
        <w:adjustRightInd w:val="0"/>
        <w:ind w:left="1440"/>
        <w:jc w:val="both"/>
        <w:rPr>
          <w:rFonts w:asciiTheme="minorHAnsi" w:eastAsia="Calibri" w:hAnsiTheme="minorHAnsi" w:cs="Tahoma"/>
          <w:color w:val="000000"/>
          <w:lang w:eastAsia="en-US"/>
        </w:rPr>
      </w:pPr>
    </w:p>
    <w:p w:rsidR="00736331" w:rsidRDefault="00736331" w:rsidP="00736331">
      <w:pPr>
        <w:autoSpaceDE w:val="0"/>
        <w:autoSpaceDN w:val="0"/>
        <w:adjustRightInd w:val="0"/>
        <w:ind w:left="1440"/>
        <w:jc w:val="both"/>
        <w:rPr>
          <w:rFonts w:asciiTheme="minorHAnsi" w:eastAsia="Calibri" w:hAnsiTheme="minorHAnsi" w:cs="Tahoma"/>
          <w:color w:val="000000"/>
          <w:lang w:eastAsia="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3394"/>
        <w:gridCol w:w="2562"/>
      </w:tblGrid>
      <w:tr w:rsidR="00736331" w:rsidRPr="00E51F0F" w:rsidTr="00EA1800">
        <w:tc>
          <w:tcPr>
            <w:tcW w:w="2268" w:type="dxa"/>
            <w:shd w:val="clear" w:color="auto" w:fill="D9D9D9"/>
          </w:tcPr>
          <w:p w:rsidR="00736331" w:rsidRPr="00E51F0F" w:rsidRDefault="00736331" w:rsidP="00EA1800">
            <w:pPr>
              <w:autoSpaceDE w:val="0"/>
              <w:autoSpaceDN w:val="0"/>
              <w:adjustRightInd w:val="0"/>
              <w:jc w:val="both"/>
              <w:rPr>
                <w:rFonts w:asciiTheme="minorHAnsi" w:hAnsiTheme="minorHAnsi" w:cs="Tahoma"/>
                <w:b/>
              </w:rPr>
            </w:pPr>
            <w:r w:rsidRPr="00E51F0F">
              <w:rPr>
                <w:rFonts w:asciiTheme="minorHAnsi" w:hAnsiTheme="minorHAnsi" w:cs="Tahoma"/>
                <w:b/>
              </w:rPr>
              <w:t>Trainee</w:t>
            </w:r>
          </w:p>
        </w:tc>
        <w:tc>
          <w:tcPr>
            <w:tcW w:w="3827" w:type="dxa"/>
            <w:shd w:val="clear" w:color="auto" w:fill="D9D9D9"/>
          </w:tcPr>
          <w:p w:rsidR="00736331" w:rsidRPr="00E51F0F" w:rsidRDefault="00736331" w:rsidP="00EA1800">
            <w:pPr>
              <w:autoSpaceDE w:val="0"/>
              <w:autoSpaceDN w:val="0"/>
              <w:adjustRightInd w:val="0"/>
              <w:jc w:val="both"/>
              <w:rPr>
                <w:rFonts w:asciiTheme="minorHAnsi" w:hAnsiTheme="minorHAnsi" w:cs="Tahoma"/>
                <w:b/>
              </w:rPr>
            </w:pPr>
            <w:r w:rsidRPr="00E51F0F">
              <w:rPr>
                <w:rFonts w:asciiTheme="minorHAnsi" w:hAnsiTheme="minorHAnsi" w:cs="Tahoma"/>
                <w:b/>
              </w:rPr>
              <w:t>Days</w:t>
            </w:r>
          </w:p>
        </w:tc>
        <w:tc>
          <w:tcPr>
            <w:tcW w:w="2835" w:type="dxa"/>
            <w:shd w:val="clear" w:color="auto" w:fill="D9D9D9"/>
          </w:tcPr>
          <w:p w:rsidR="00736331" w:rsidRPr="00E51F0F" w:rsidRDefault="00736331" w:rsidP="00EA1800">
            <w:pPr>
              <w:autoSpaceDE w:val="0"/>
              <w:autoSpaceDN w:val="0"/>
              <w:adjustRightInd w:val="0"/>
              <w:jc w:val="both"/>
              <w:rPr>
                <w:rFonts w:asciiTheme="minorHAnsi" w:hAnsiTheme="minorHAnsi" w:cs="Tahoma"/>
                <w:b/>
              </w:rPr>
            </w:pPr>
            <w:r w:rsidRPr="00E51F0F">
              <w:rPr>
                <w:rFonts w:asciiTheme="minorHAnsi" w:hAnsiTheme="minorHAnsi" w:cs="Tahoma"/>
                <w:b/>
              </w:rPr>
              <w:t>Funding</w:t>
            </w:r>
          </w:p>
        </w:tc>
      </w:tr>
      <w:tr w:rsidR="00736331" w:rsidRPr="00E51F0F" w:rsidTr="00EA1800">
        <w:tc>
          <w:tcPr>
            <w:tcW w:w="2268" w:type="dxa"/>
            <w:shd w:val="clear" w:color="auto" w:fill="auto"/>
          </w:tcPr>
          <w:p w:rsidR="00736331" w:rsidRPr="00E51F0F" w:rsidRDefault="00736331" w:rsidP="00EA1800">
            <w:pPr>
              <w:autoSpaceDE w:val="0"/>
              <w:autoSpaceDN w:val="0"/>
              <w:adjustRightInd w:val="0"/>
              <w:jc w:val="both"/>
              <w:rPr>
                <w:rFonts w:asciiTheme="minorHAnsi" w:hAnsiTheme="minorHAnsi" w:cs="Tahoma"/>
              </w:rPr>
            </w:pPr>
            <w:r w:rsidRPr="00E51F0F">
              <w:rPr>
                <w:rFonts w:asciiTheme="minorHAnsi" w:hAnsiTheme="minorHAnsi" w:cs="Tahoma"/>
              </w:rPr>
              <w:t>Foundation year 1</w:t>
            </w:r>
          </w:p>
        </w:tc>
        <w:tc>
          <w:tcPr>
            <w:tcW w:w="3827" w:type="dxa"/>
            <w:shd w:val="clear" w:color="auto" w:fill="auto"/>
          </w:tcPr>
          <w:p w:rsidR="00736331" w:rsidRPr="00E51F0F" w:rsidRDefault="00736331" w:rsidP="00EA1800">
            <w:pPr>
              <w:autoSpaceDE w:val="0"/>
              <w:autoSpaceDN w:val="0"/>
              <w:adjustRightInd w:val="0"/>
              <w:jc w:val="both"/>
              <w:rPr>
                <w:rFonts w:asciiTheme="minorHAnsi" w:hAnsiTheme="minorHAnsi" w:cs="Tahoma"/>
              </w:rPr>
            </w:pPr>
            <w:r w:rsidRPr="00E51F0F">
              <w:rPr>
                <w:rFonts w:asciiTheme="minorHAnsi" w:hAnsiTheme="minorHAnsi" w:cs="Tahoma"/>
              </w:rPr>
              <w:t>0 days (up to 5 days for ‘tasters’)</w:t>
            </w:r>
          </w:p>
        </w:tc>
        <w:tc>
          <w:tcPr>
            <w:tcW w:w="2835" w:type="dxa"/>
            <w:shd w:val="clear" w:color="auto" w:fill="auto"/>
          </w:tcPr>
          <w:p w:rsidR="00736331" w:rsidRPr="00E51F0F" w:rsidRDefault="00736331" w:rsidP="00EA1800">
            <w:pPr>
              <w:autoSpaceDE w:val="0"/>
              <w:autoSpaceDN w:val="0"/>
              <w:adjustRightInd w:val="0"/>
              <w:jc w:val="both"/>
              <w:rPr>
                <w:rFonts w:asciiTheme="minorHAnsi" w:hAnsiTheme="minorHAnsi" w:cs="Tahoma"/>
              </w:rPr>
            </w:pPr>
            <w:r w:rsidRPr="00E51F0F">
              <w:rPr>
                <w:rFonts w:asciiTheme="minorHAnsi" w:hAnsiTheme="minorHAnsi" w:cs="Tahoma"/>
              </w:rPr>
              <w:t>£0</w:t>
            </w:r>
          </w:p>
        </w:tc>
      </w:tr>
      <w:tr w:rsidR="00736331" w:rsidRPr="00E51F0F" w:rsidTr="00EA1800">
        <w:tc>
          <w:tcPr>
            <w:tcW w:w="2268" w:type="dxa"/>
            <w:shd w:val="clear" w:color="auto" w:fill="auto"/>
          </w:tcPr>
          <w:p w:rsidR="00736331" w:rsidRPr="00E51F0F" w:rsidRDefault="00736331" w:rsidP="00EA1800">
            <w:pPr>
              <w:autoSpaceDE w:val="0"/>
              <w:autoSpaceDN w:val="0"/>
              <w:adjustRightInd w:val="0"/>
              <w:jc w:val="both"/>
              <w:rPr>
                <w:rFonts w:asciiTheme="minorHAnsi" w:hAnsiTheme="minorHAnsi" w:cs="Tahoma"/>
              </w:rPr>
            </w:pPr>
            <w:r w:rsidRPr="00E51F0F">
              <w:rPr>
                <w:rFonts w:asciiTheme="minorHAnsi" w:hAnsiTheme="minorHAnsi" w:cs="Tahoma"/>
              </w:rPr>
              <w:t>Foundation year 2</w:t>
            </w:r>
          </w:p>
        </w:tc>
        <w:tc>
          <w:tcPr>
            <w:tcW w:w="3827" w:type="dxa"/>
            <w:shd w:val="clear" w:color="auto" w:fill="auto"/>
          </w:tcPr>
          <w:p w:rsidR="00736331" w:rsidRPr="00E51F0F" w:rsidRDefault="00736331" w:rsidP="00EA1800">
            <w:pPr>
              <w:autoSpaceDE w:val="0"/>
              <w:autoSpaceDN w:val="0"/>
              <w:adjustRightInd w:val="0"/>
              <w:jc w:val="both"/>
              <w:rPr>
                <w:rFonts w:asciiTheme="minorHAnsi" w:hAnsiTheme="minorHAnsi" w:cs="Tahoma"/>
              </w:rPr>
            </w:pPr>
            <w:r w:rsidRPr="00E51F0F">
              <w:rPr>
                <w:rFonts w:asciiTheme="minorHAnsi" w:hAnsiTheme="minorHAnsi" w:cs="Tahoma"/>
              </w:rPr>
              <w:t>12 days (+ 3 days for ALS and H@NT)</w:t>
            </w:r>
          </w:p>
        </w:tc>
        <w:tc>
          <w:tcPr>
            <w:tcW w:w="2835" w:type="dxa"/>
            <w:shd w:val="clear" w:color="auto" w:fill="auto"/>
          </w:tcPr>
          <w:p w:rsidR="00736331" w:rsidRPr="00E51F0F" w:rsidRDefault="00736331" w:rsidP="00EA1800">
            <w:pPr>
              <w:autoSpaceDE w:val="0"/>
              <w:autoSpaceDN w:val="0"/>
              <w:adjustRightInd w:val="0"/>
              <w:jc w:val="both"/>
              <w:rPr>
                <w:rFonts w:asciiTheme="minorHAnsi" w:hAnsiTheme="minorHAnsi" w:cs="Tahoma"/>
                <w:b/>
                <w:sz w:val="16"/>
                <w:szCs w:val="16"/>
              </w:rPr>
            </w:pPr>
            <w:r w:rsidRPr="00E51F0F">
              <w:rPr>
                <w:rFonts w:asciiTheme="minorHAnsi" w:hAnsiTheme="minorHAnsi" w:cs="Tahoma"/>
              </w:rPr>
              <w:t>No individual cap</w:t>
            </w:r>
          </w:p>
          <w:p w:rsidR="00736331" w:rsidRPr="00E51F0F" w:rsidRDefault="00736331" w:rsidP="00EA1800">
            <w:pPr>
              <w:autoSpaceDE w:val="0"/>
              <w:autoSpaceDN w:val="0"/>
              <w:adjustRightInd w:val="0"/>
              <w:jc w:val="both"/>
              <w:rPr>
                <w:rFonts w:asciiTheme="minorHAnsi" w:hAnsiTheme="minorHAnsi" w:cs="Tahoma"/>
                <w:b/>
                <w:sz w:val="16"/>
                <w:szCs w:val="16"/>
              </w:rPr>
            </w:pPr>
          </w:p>
        </w:tc>
      </w:tr>
      <w:tr w:rsidR="00736331" w:rsidRPr="00E51F0F" w:rsidTr="00EA1800">
        <w:tc>
          <w:tcPr>
            <w:tcW w:w="2268" w:type="dxa"/>
            <w:shd w:val="clear" w:color="auto" w:fill="auto"/>
          </w:tcPr>
          <w:p w:rsidR="00736331" w:rsidRPr="00E51F0F" w:rsidRDefault="00736331" w:rsidP="00EA1800">
            <w:pPr>
              <w:autoSpaceDE w:val="0"/>
              <w:autoSpaceDN w:val="0"/>
              <w:adjustRightInd w:val="0"/>
              <w:jc w:val="both"/>
              <w:rPr>
                <w:rFonts w:asciiTheme="minorHAnsi" w:hAnsiTheme="minorHAnsi" w:cs="Tahoma"/>
              </w:rPr>
            </w:pPr>
            <w:r w:rsidRPr="00E51F0F">
              <w:rPr>
                <w:rFonts w:asciiTheme="minorHAnsi" w:hAnsiTheme="minorHAnsi" w:cs="Tahoma"/>
              </w:rPr>
              <w:t>All other trainees</w:t>
            </w:r>
          </w:p>
        </w:tc>
        <w:tc>
          <w:tcPr>
            <w:tcW w:w="3827" w:type="dxa"/>
            <w:shd w:val="clear" w:color="auto" w:fill="auto"/>
          </w:tcPr>
          <w:p w:rsidR="00736331" w:rsidRPr="00E51F0F" w:rsidRDefault="00736331" w:rsidP="00EA1800">
            <w:pPr>
              <w:autoSpaceDE w:val="0"/>
              <w:autoSpaceDN w:val="0"/>
              <w:adjustRightInd w:val="0"/>
              <w:jc w:val="both"/>
              <w:rPr>
                <w:rFonts w:asciiTheme="minorHAnsi" w:hAnsiTheme="minorHAnsi" w:cs="Tahoma"/>
              </w:rPr>
            </w:pPr>
            <w:r w:rsidRPr="00E51F0F">
              <w:rPr>
                <w:rFonts w:asciiTheme="minorHAnsi" w:hAnsiTheme="minorHAnsi" w:cs="Tahoma"/>
              </w:rPr>
              <w:t>15 days (up to 30 days as above)</w:t>
            </w:r>
          </w:p>
        </w:tc>
        <w:tc>
          <w:tcPr>
            <w:tcW w:w="2835" w:type="dxa"/>
            <w:shd w:val="clear" w:color="auto" w:fill="auto"/>
          </w:tcPr>
          <w:p w:rsidR="00736331" w:rsidRPr="00E51F0F" w:rsidRDefault="00736331" w:rsidP="00EA1800">
            <w:pPr>
              <w:autoSpaceDE w:val="0"/>
              <w:autoSpaceDN w:val="0"/>
              <w:adjustRightInd w:val="0"/>
              <w:jc w:val="both"/>
              <w:rPr>
                <w:rFonts w:asciiTheme="minorHAnsi" w:hAnsiTheme="minorHAnsi" w:cs="Tahoma"/>
              </w:rPr>
            </w:pPr>
            <w:r w:rsidRPr="00E51F0F">
              <w:rPr>
                <w:rFonts w:asciiTheme="minorHAnsi" w:hAnsiTheme="minorHAnsi" w:cs="Tahoma"/>
              </w:rPr>
              <w:t>No individual cap</w:t>
            </w:r>
          </w:p>
        </w:tc>
      </w:tr>
    </w:tbl>
    <w:p w:rsidR="00736331" w:rsidRPr="00E51F0F" w:rsidRDefault="00736331" w:rsidP="00736331">
      <w:pPr>
        <w:autoSpaceDE w:val="0"/>
        <w:autoSpaceDN w:val="0"/>
        <w:adjustRightInd w:val="0"/>
        <w:jc w:val="both"/>
        <w:rPr>
          <w:rFonts w:asciiTheme="minorHAnsi" w:eastAsia="Calibri" w:hAnsiTheme="minorHAnsi" w:cs="Tahoma"/>
          <w:color w:val="000000"/>
          <w:lang w:eastAsia="en-US"/>
        </w:rPr>
      </w:pPr>
    </w:p>
    <w:p w:rsidR="00E51F0F" w:rsidRPr="00E51F0F" w:rsidRDefault="00E51F0F" w:rsidP="00E51F0F">
      <w:pPr>
        <w:jc w:val="both"/>
        <w:rPr>
          <w:rFonts w:asciiTheme="minorHAnsi" w:hAnsiTheme="minorHAnsi" w:cs="Tahoma"/>
        </w:rPr>
      </w:pPr>
    </w:p>
    <w:p w:rsidR="009D1686" w:rsidRDefault="009D1686" w:rsidP="00E51F0F">
      <w:pPr>
        <w:ind w:firstLine="720"/>
        <w:jc w:val="both"/>
        <w:rPr>
          <w:rFonts w:asciiTheme="minorHAnsi" w:hAnsiTheme="minorHAnsi" w:cs="Tahoma"/>
        </w:rPr>
      </w:pPr>
      <w:r>
        <w:rPr>
          <w:noProof/>
        </w:rPr>
        <w:drawing>
          <wp:inline distT="0" distB="0" distL="0" distR="0" wp14:anchorId="0C123656" wp14:editId="31BB26A2">
            <wp:extent cx="990600" cy="561975"/>
            <wp:effectExtent l="0" t="0" r="0" b="9525"/>
            <wp:docPr id="2" name="Picture 2" descr="cid:image001.png@01D5334E.D9EC1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334E.D9EC10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p>
    <w:p w:rsidR="009D1686" w:rsidRDefault="009D1686" w:rsidP="00E51F0F">
      <w:pPr>
        <w:ind w:firstLine="720"/>
        <w:jc w:val="both"/>
        <w:rPr>
          <w:rFonts w:asciiTheme="minorHAnsi" w:hAnsiTheme="minorHAnsi" w:cs="Tahoma"/>
        </w:rPr>
      </w:pPr>
    </w:p>
    <w:p w:rsidR="002455F5" w:rsidRPr="00E51F0F" w:rsidRDefault="00AE75D5" w:rsidP="00E51F0F">
      <w:pPr>
        <w:ind w:firstLine="720"/>
        <w:jc w:val="both"/>
        <w:rPr>
          <w:rFonts w:asciiTheme="minorHAnsi" w:hAnsiTheme="minorHAnsi"/>
        </w:rPr>
      </w:pPr>
      <w:r w:rsidRPr="00E51F0F">
        <w:rPr>
          <w:rFonts w:asciiTheme="minorHAnsi" w:hAnsiTheme="minorHAnsi" w:cs="Tahoma"/>
        </w:rPr>
        <w:t xml:space="preserve">Dr </w:t>
      </w:r>
      <w:r w:rsidR="00D25007" w:rsidRPr="00E51F0F">
        <w:rPr>
          <w:rFonts w:asciiTheme="minorHAnsi" w:hAnsiTheme="minorHAnsi" w:cs="Tahoma"/>
        </w:rPr>
        <w:t>Emma Halliwell</w:t>
      </w:r>
      <w:r w:rsidRPr="00E51F0F">
        <w:rPr>
          <w:rFonts w:asciiTheme="minorHAnsi" w:hAnsiTheme="minorHAnsi" w:cs="Tahoma"/>
        </w:rPr>
        <w:t>, Dir</w:t>
      </w:r>
      <w:r w:rsidR="00901EA0" w:rsidRPr="00E51F0F">
        <w:rPr>
          <w:rFonts w:asciiTheme="minorHAnsi" w:hAnsiTheme="minorHAnsi" w:cs="Tahoma"/>
        </w:rPr>
        <w:t>ector of Medical Education, 20</w:t>
      </w:r>
      <w:r w:rsidR="00B44B28">
        <w:rPr>
          <w:rFonts w:asciiTheme="minorHAnsi" w:hAnsiTheme="minorHAnsi" w:cs="Tahoma"/>
        </w:rPr>
        <w:t>2</w:t>
      </w:r>
      <w:r w:rsidR="001F1D10">
        <w:rPr>
          <w:rFonts w:asciiTheme="minorHAnsi" w:hAnsiTheme="minorHAnsi" w:cs="Tahoma"/>
        </w:rPr>
        <w:t>3</w:t>
      </w:r>
    </w:p>
    <w:sectPr w:rsidR="002455F5" w:rsidRPr="00E51F0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76DB" w:rsidRDefault="005776DB" w:rsidP="00AE3E9A">
      <w:r>
        <w:separator/>
      </w:r>
    </w:p>
  </w:endnote>
  <w:endnote w:type="continuationSeparator" w:id="0">
    <w:p w:rsidR="005776DB" w:rsidRDefault="005776DB" w:rsidP="00AE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76DB" w:rsidRDefault="005776DB" w:rsidP="00AE3E9A">
      <w:r>
        <w:separator/>
      </w:r>
    </w:p>
  </w:footnote>
  <w:footnote w:type="continuationSeparator" w:id="0">
    <w:p w:rsidR="005776DB" w:rsidRDefault="005776DB" w:rsidP="00AE3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3E9A" w:rsidRDefault="00AE3E9A" w:rsidP="00AE3E9A">
    <w:pPr>
      <w:pStyle w:val="Header"/>
      <w:jc w:val="right"/>
    </w:pPr>
    <w:r>
      <w:rPr>
        <w:noProof/>
      </w:rPr>
      <w:drawing>
        <wp:inline distT="0" distB="0" distL="0" distR="0" wp14:anchorId="787C39AB" wp14:editId="50BD60A3">
          <wp:extent cx="1085847" cy="54292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458" cy="5482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244F"/>
    <w:multiLevelType w:val="hybridMultilevel"/>
    <w:tmpl w:val="3BD6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53B26"/>
    <w:multiLevelType w:val="hybridMultilevel"/>
    <w:tmpl w:val="D1E6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43D98"/>
    <w:multiLevelType w:val="hybridMultilevel"/>
    <w:tmpl w:val="508E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61B52"/>
    <w:multiLevelType w:val="hybridMultilevel"/>
    <w:tmpl w:val="DF44CA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1E1917"/>
    <w:multiLevelType w:val="hybridMultilevel"/>
    <w:tmpl w:val="694C2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E27D1"/>
    <w:multiLevelType w:val="hybridMultilevel"/>
    <w:tmpl w:val="64A0B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2A5581"/>
    <w:multiLevelType w:val="hybridMultilevel"/>
    <w:tmpl w:val="DE761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12956">
    <w:abstractNumId w:val="3"/>
  </w:num>
  <w:num w:numId="2" w16cid:durableId="1123697198">
    <w:abstractNumId w:val="4"/>
  </w:num>
  <w:num w:numId="3" w16cid:durableId="2126996371">
    <w:abstractNumId w:val="2"/>
  </w:num>
  <w:num w:numId="4" w16cid:durableId="586811863">
    <w:abstractNumId w:val="1"/>
  </w:num>
  <w:num w:numId="5" w16cid:durableId="1330600058">
    <w:abstractNumId w:val="5"/>
  </w:num>
  <w:num w:numId="6" w16cid:durableId="983005271">
    <w:abstractNumId w:val="6"/>
  </w:num>
  <w:num w:numId="7" w16cid:durableId="142927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D5"/>
    <w:rsid w:val="0006567F"/>
    <w:rsid w:val="000A0DD6"/>
    <w:rsid w:val="001F1D10"/>
    <w:rsid w:val="0030419E"/>
    <w:rsid w:val="003051A9"/>
    <w:rsid w:val="00402935"/>
    <w:rsid w:val="0045448C"/>
    <w:rsid w:val="004B4A56"/>
    <w:rsid w:val="004B6965"/>
    <w:rsid w:val="00512C89"/>
    <w:rsid w:val="005756FE"/>
    <w:rsid w:val="005776DB"/>
    <w:rsid w:val="005E024B"/>
    <w:rsid w:val="006746C7"/>
    <w:rsid w:val="006E517A"/>
    <w:rsid w:val="006E56EB"/>
    <w:rsid w:val="0073597F"/>
    <w:rsid w:val="00736331"/>
    <w:rsid w:val="007518E1"/>
    <w:rsid w:val="007A3A04"/>
    <w:rsid w:val="007E6984"/>
    <w:rsid w:val="007F2380"/>
    <w:rsid w:val="00901EA0"/>
    <w:rsid w:val="009D1686"/>
    <w:rsid w:val="00A16D78"/>
    <w:rsid w:val="00A36358"/>
    <w:rsid w:val="00AE3E9A"/>
    <w:rsid w:val="00AE75D5"/>
    <w:rsid w:val="00B01DA6"/>
    <w:rsid w:val="00B44B28"/>
    <w:rsid w:val="00C459D2"/>
    <w:rsid w:val="00C64ED1"/>
    <w:rsid w:val="00CC7595"/>
    <w:rsid w:val="00D020EF"/>
    <w:rsid w:val="00D25007"/>
    <w:rsid w:val="00D900CD"/>
    <w:rsid w:val="00E51F0F"/>
    <w:rsid w:val="00EC0304"/>
    <w:rsid w:val="00EE5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05E7"/>
  <w15:docId w15:val="{63E6818C-CDB5-4AE2-9430-22228E60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D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0EF"/>
    <w:pPr>
      <w:ind w:left="720"/>
      <w:contextualSpacing/>
    </w:pPr>
  </w:style>
  <w:style w:type="character" w:styleId="Hyperlink">
    <w:name w:val="Hyperlink"/>
    <w:basedOn w:val="DefaultParagraphFont"/>
    <w:uiPriority w:val="99"/>
    <w:unhideWhenUsed/>
    <w:rsid w:val="00E51F0F"/>
    <w:rPr>
      <w:color w:val="0000FF" w:themeColor="hyperlink"/>
      <w:u w:val="single"/>
    </w:rPr>
  </w:style>
  <w:style w:type="paragraph" w:customStyle="1" w:styleId="Default">
    <w:name w:val="Default"/>
    <w:rsid w:val="00D900C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D1686"/>
    <w:rPr>
      <w:rFonts w:ascii="Tahoma" w:hAnsi="Tahoma" w:cs="Tahoma"/>
      <w:sz w:val="16"/>
      <w:szCs w:val="16"/>
    </w:rPr>
  </w:style>
  <w:style w:type="character" w:customStyle="1" w:styleId="BalloonTextChar">
    <w:name w:val="Balloon Text Char"/>
    <w:basedOn w:val="DefaultParagraphFont"/>
    <w:link w:val="BalloonText"/>
    <w:uiPriority w:val="99"/>
    <w:semiHidden/>
    <w:rsid w:val="009D1686"/>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0A0DD6"/>
    <w:rPr>
      <w:color w:val="605E5C"/>
      <w:shd w:val="clear" w:color="auto" w:fill="E1DFDD"/>
    </w:rPr>
  </w:style>
  <w:style w:type="paragraph" w:styleId="Header">
    <w:name w:val="header"/>
    <w:basedOn w:val="Normal"/>
    <w:link w:val="HeaderChar"/>
    <w:uiPriority w:val="99"/>
    <w:unhideWhenUsed/>
    <w:rsid w:val="00AE3E9A"/>
    <w:pPr>
      <w:tabs>
        <w:tab w:val="center" w:pos="4513"/>
        <w:tab w:val="right" w:pos="9026"/>
      </w:tabs>
    </w:pPr>
  </w:style>
  <w:style w:type="character" w:customStyle="1" w:styleId="HeaderChar">
    <w:name w:val="Header Char"/>
    <w:basedOn w:val="DefaultParagraphFont"/>
    <w:link w:val="Header"/>
    <w:uiPriority w:val="99"/>
    <w:rsid w:val="00AE3E9A"/>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E3E9A"/>
    <w:pPr>
      <w:tabs>
        <w:tab w:val="center" w:pos="4513"/>
        <w:tab w:val="right" w:pos="9026"/>
      </w:tabs>
    </w:pPr>
  </w:style>
  <w:style w:type="character" w:customStyle="1" w:styleId="FooterChar">
    <w:name w:val="Footer Char"/>
    <w:basedOn w:val="DefaultParagraphFont"/>
    <w:link w:val="Footer"/>
    <w:uiPriority w:val="99"/>
    <w:rsid w:val="00AE3E9A"/>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t.studyleave.doctors@nhs.net" TargetMode="External"/><Relationship Id="rId13" Type="http://schemas.openxmlformats.org/officeDocument/2006/relationships/image" Target="cid:image001.png@01D5334E.D9EC10D0" TargetMode="External"/><Relationship Id="rId3" Type="http://schemas.openxmlformats.org/officeDocument/2006/relationships/settings" Target="settings.xml"/><Relationship Id="rId7" Type="http://schemas.openxmlformats.org/officeDocument/2006/relationships/hyperlink" Target="mailto:anna.spicer@nhs.net"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ft.studyleave.doctors@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halliwell@nhs.net" TargetMode="External"/><Relationship Id="rId4" Type="http://schemas.openxmlformats.org/officeDocument/2006/relationships/webSettings" Target="webSettings.xml"/><Relationship Id="rId9" Type="http://schemas.openxmlformats.org/officeDocument/2006/relationships/hyperlink" Target="mailto:studyleave.wx@hee.nhs.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O'CONNELL, Shannon (SALISBURY NHS FOUNDATION TRUST)</cp:lastModifiedBy>
  <cp:revision>1</cp:revision>
  <cp:lastPrinted>2021-05-05T08:10:00Z</cp:lastPrinted>
  <dcterms:created xsi:type="dcterms:W3CDTF">2024-01-05T12:40:00Z</dcterms:created>
  <dcterms:modified xsi:type="dcterms:W3CDTF">2024-01-05T12:40:00Z</dcterms:modified>
</cp:coreProperties>
</file>