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ED24" w14:textId="2C5B910C" w:rsidR="006835A4" w:rsidRDefault="000D7E23" w:rsidP="000A125C">
      <w:pPr>
        <w:jc w:val="center"/>
        <w:rPr>
          <w:b/>
          <w:sz w:val="24"/>
          <w:szCs w:val="24"/>
        </w:rPr>
      </w:pPr>
      <w:r>
        <w:rPr>
          <w:rFonts w:cs="Arial"/>
          <w:noProof/>
        </w:rPr>
        <w:drawing>
          <wp:anchor distT="0" distB="0" distL="114300" distR="114300" simplePos="0" relativeHeight="251657216" behindDoc="1" locked="0" layoutInCell="1" allowOverlap="1" wp14:anchorId="337F72EB" wp14:editId="7BE18D98">
            <wp:simplePos x="0" y="0"/>
            <wp:positionH relativeFrom="column">
              <wp:posOffset>4838700</wp:posOffset>
            </wp:positionH>
            <wp:positionV relativeFrom="paragraph">
              <wp:posOffset>29210</wp:posOffset>
            </wp:positionV>
            <wp:extent cx="1216025" cy="607695"/>
            <wp:effectExtent l="0" t="0" r="3175" b="1905"/>
            <wp:wrapTight wrapText="bothSides">
              <wp:wrapPolygon edited="0">
                <wp:start x="0" y="0"/>
                <wp:lineTo x="0" y="20991"/>
                <wp:lineTo x="21318" y="20991"/>
                <wp:lineTo x="213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pic:spPr>
                </pic:pic>
              </a:graphicData>
            </a:graphic>
            <wp14:sizeRelH relativeFrom="page">
              <wp14:pctWidth>0</wp14:pctWidth>
            </wp14:sizeRelH>
            <wp14:sizeRelV relativeFrom="page">
              <wp14:pctHeight>0</wp14:pctHeight>
            </wp14:sizeRelV>
          </wp:anchor>
        </w:drawing>
      </w:r>
      <w:r w:rsidR="008445DE">
        <w:rPr>
          <w:b/>
          <w:sz w:val="24"/>
          <w:szCs w:val="24"/>
        </w:rPr>
        <w:t xml:space="preserve">  </w:t>
      </w:r>
    </w:p>
    <w:p w14:paraId="463F68DF" w14:textId="0C657A57" w:rsidR="00CF09BE" w:rsidRDefault="00CF09BE" w:rsidP="000A125C">
      <w:pPr>
        <w:jc w:val="center"/>
        <w:rPr>
          <w:b/>
          <w:sz w:val="24"/>
          <w:szCs w:val="24"/>
        </w:rPr>
      </w:pPr>
    </w:p>
    <w:p w14:paraId="61C87B8B" w14:textId="77777777" w:rsidR="002F5D8E" w:rsidRDefault="002F5D8E" w:rsidP="000A125C">
      <w:pPr>
        <w:jc w:val="center"/>
        <w:rPr>
          <w:b/>
          <w:sz w:val="24"/>
          <w:szCs w:val="24"/>
        </w:rPr>
      </w:pPr>
    </w:p>
    <w:p w14:paraId="2CDF75CF" w14:textId="77777777" w:rsidR="00924D30" w:rsidRDefault="00924D30" w:rsidP="000A125C">
      <w:pPr>
        <w:jc w:val="center"/>
        <w:rPr>
          <w:b/>
          <w:sz w:val="24"/>
          <w:szCs w:val="24"/>
        </w:rPr>
      </w:pPr>
    </w:p>
    <w:p w14:paraId="79D8F55C" w14:textId="7C88F301" w:rsidR="00241338" w:rsidRPr="0060730C" w:rsidRDefault="00241338" w:rsidP="000A125C">
      <w:pPr>
        <w:jc w:val="center"/>
        <w:rPr>
          <w:b/>
          <w:sz w:val="24"/>
          <w:szCs w:val="24"/>
        </w:rPr>
      </w:pPr>
      <w:r w:rsidRPr="0060730C">
        <w:rPr>
          <w:b/>
          <w:sz w:val="24"/>
          <w:szCs w:val="24"/>
        </w:rPr>
        <w:t xml:space="preserve">Minutes of the </w:t>
      </w:r>
      <w:r w:rsidR="006A72C3">
        <w:rPr>
          <w:b/>
          <w:sz w:val="24"/>
          <w:szCs w:val="24"/>
        </w:rPr>
        <w:t>Council of Governors</w:t>
      </w:r>
      <w:r w:rsidR="00460D23">
        <w:rPr>
          <w:b/>
          <w:sz w:val="24"/>
          <w:szCs w:val="24"/>
        </w:rPr>
        <w:t xml:space="preserve"> m</w:t>
      </w:r>
      <w:r w:rsidRPr="0060730C">
        <w:rPr>
          <w:b/>
          <w:sz w:val="24"/>
          <w:szCs w:val="24"/>
        </w:rPr>
        <w:t>eeting held on</w:t>
      </w:r>
    </w:p>
    <w:p w14:paraId="7C49FB91" w14:textId="5B367173" w:rsidR="000D7E23" w:rsidRDefault="00970121" w:rsidP="00460D23">
      <w:pPr>
        <w:jc w:val="center"/>
        <w:rPr>
          <w:b/>
          <w:sz w:val="24"/>
          <w:szCs w:val="24"/>
        </w:rPr>
      </w:pPr>
      <w:r>
        <w:rPr>
          <w:b/>
          <w:sz w:val="24"/>
          <w:szCs w:val="24"/>
        </w:rPr>
        <w:t>23 February 2026</w:t>
      </w:r>
      <w:r w:rsidR="00E372BB">
        <w:rPr>
          <w:b/>
          <w:sz w:val="24"/>
          <w:szCs w:val="24"/>
        </w:rPr>
        <w:t xml:space="preserve"> </w:t>
      </w:r>
      <w:r w:rsidR="0055358E">
        <w:rPr>
          <w:b/>
          <w:sz w:val="24"/>
          <w:szCs w:val="24"/>
        </w:rPr>
        <w:t>16:00</w:t>
      </w:r>
      <w:r w:rsidR="00BD7BDF">
        <w:rPr>
          <w:b/>
          <w:sz w:val="24"/>
          <w:szCs w:val="24"/>
        </w:rPr>
        <w:t xml:space="preserve"> – 18:00</w:t>
      </w:r>
    </w:p>
    <w:p w14:paraId="107F12D8" w14:textId="541D1F63" w:rsidR="00241338" w:rsidRPr="0060730C" w:rsidRDefault="00FC4D39" w:rsidP="00460D23">
      <w:pPr>
        <w:jc w:val="center"/>
        <w:rPr>
          <w:b/>
          <w:sz w:val="24"/>
          <w:szCs w:val="24"/>
        </w:rPr>
      </w:pPr>
      <w:r>
        <w:rPr>
          <w:b/>
          <w:sz w:val="24"/>
          <w:szCs w:val="24"/>
        </w:rPr>
        <w:t xml:space="preserve">Trust </w:t>
      </w:r>
      <w:r w:rsidR="00E053A7">
        <w:rPr>
          <w:b/>
          <w:sz w:val="24"/>
          <w:szCs w:val="24"/>
        </w:rPr>
        <w:t>Boardroom</w:t>
      </w:r>
      <w:r>
        <w:rPr>
          <w:b/>
          <w:sz w:val="24"/>
          <w:szCs w:val="24"/>
        </w:rPr>
        <w:t xml:space="preserve"> and</w:t>
      </w:r>
      <w:r w:rsidR="00A2262E">
        <w:rPr>
          <w:b/>
          <w:sz w:val="24"/>
          <w:szCs w:val="24"/>
        </w:rPr>
        <w:t xml:space="preserve"> via </w:t>
      </w:r>
      <w:r w:rsidR="00F42520">
        <w:rPr>
          <w:b/>
          <w:sz w:val="24"/>
          <w:szCs w:val="24"/>
        </w:rPr>
        <w:t>Microsoft Teams</w:t>
      </w:r>
    </w:p>
    <w:p w14:paraId="7602A2C3" w14:textId="77777777" w:rsidR="00241338" w:rsidRPr="0060730C" w:rsidRDefault="00241338" w:rsidP="00107F77">
      <w:pPr>
        <w:jc w:val="center"/>
        <w:rPr>
          <w:b/>
          <w:sz w:val="24"/>
          <w:szCs w:val="24"/>
        </w:rPr>
      </w:pPr>
    </w:p>
    <w:tbl>
      <w:tblPr>
        <w:tblStyle w:val="TableGrid"/>
        <w:tblW w:w="0" w:type="auto"/>
        <w:tblInd w:w="-459" w:type="dxa"/>
        <w:tblLook w:val="04A0" w:firstRow="1" w:lastRow="0" w:firstColumn="1" w:lastColumn="0" w:noHBand="0" w:noVBand="1"/>
      </w:tblPr>
      <w:tblGrid>
        <w:gridCol w:w="3085"/>
        <w:gridCol w:w="6271"/>
      </w:tblGrid>
      <w:tr w:rsidR="003C5EE7" w:rsidRPr="004F3F38" w14:paraId="585A0DAB" w14:textId="77777777" w:rsidTr="00970121">
        <w:tc>
          <w:tcPr>
            <w:tcW w:w="3085" w:type="dxa"/>
          </w:tcPr>
          <w:p w14:paraId="171C33F5" w14:textId="1F81CAB5" w:rsidR="003C5EE7" w:rsidRPr="004F3F38" w:rsidRDefault="00F22836" w:rsidP="003A6650">
            <w:pPr>
              <w:rPr>
                <w:b/>
              </w:rPr>
            </w:pPr>
            <w:r>
              <w:rPr>
                <w:b/>
              </w:rPr>
              <w:t xml:space="preserve">Governors </w:t>
            </w:r>
            <w:r w:rsidR="003C5EE7" w:rsidRPr="004F3F38">
              <w:rPr>
                <w:b/>
              </w:rPr>
              <w:t>Present:</w:t>
            </w:r>
          </w:p>
        </w:tc>
        <w:tc>
          <w:tcPr>
            <w:tcW w:w="6271" w:type="dxa"/>
          </w:tcPr>
          <w:p w14:paraId="300203D7" w14:textId="77777777" w:rsidR="003C5EE7" w:rsidRPr="004F3F38" w:rsidRDefault="003C5EE7" w:rsidP="003A6650">
            <w:pPr>
              <w:jc w:val="center"/>
              <w:rPr>
                <w:b/>
              </w:rPr>
            </w:pPr>
          </w:p>
        </w:tc>
      </w:tr>
      <w:tr w:rsidR="00121C74" w:rsidRPr="004F3F38" w14:paraId="189891CD" w14:textId="77777777" w:rsidTr="00970121">
        <w:tc>
          <w:tcPr>
            <w:tcW w:w="3085" w:type="dxa"/>
          </w:tcPr>
          <w:p w14:paraId="4BFC44CE" w14:textId="48371168" w:rsidR="00121C74" w:rsidRDefault="00121C74" w:rsidP="00121C74">
            <w:pPr>
              <w:rPr>
                <w:b/>
              </w:rPr>
            </w:pPr>
            <w:r w:rsidRPr="00F12004">
              <w:rPr>
                <w:bCs/>
              </w:rPr>
              <w:t>Eiri Jones (EJ)</w:t>
            </w:r>
          </w:p>
        </w:tc>
        <w:tc>
          <w:tcPr>
            <w:tcW w:w="6271" w:type="dxa"/>
          </w:tcPr>
          <w:p w14:paraId="27E85F31" w14:textId="03A392F5" w:rsidR="00121C74" w:rsidRPr="004F3F38" w:rsidRDefault="00121C74" w:rsidP="00121C74">
            <w:pPr>
              <w:rPr>
                <w:b/>
              </w:rPr>
            </w:pPr>
            <w:r>
              <w:rPr>
                <w:bCs/>
              </w:rPr>
              <w:t>Chair</w:t>
            </w:r>
          </w:p>
        </w:tc>
      </w:tr>
      <w:tr w:rsidR="00121C74" w:rsidRPr="00196891" w14:paraId="62C68F31" w14:textId="77777777" w:rsidTr="00970121">
        <w:tc>
          <w:tcPr>
            <w:tcW w:w="3085" w:type="dxa"/>
          </w:tcPr>
          <w:p w14:paraId="2185002F" w14:textId="1CFF5F57" w:rsidR="00121C74" w:rsidRPr="00F12004" w:rsidRDefault="00121C74" w:rsidP="00121C74">
            <w:pPr>
              <w:rPr>
                <w:bCs/>
              </w:rPr>
            </w:pPr>
            <w:r w:rsidRPr="00F12004">
              <w:t>Joanna Bennett (JB)</w:t>
            </w:r>
          </w:p>
        </w:tc>
        <w:tc>
          <w:tcPr>
            <w:tcW w:w="6271" w:type="dxa"/>
          </w:tcPr>
          <w:p w14:paraId="0664C42C" w14:textId="55C02AAC" w:rsidR="00121C74" w:rsidRPr="001F3F08" w:rsidRDefault="00121C74" w:rsidP="00121C74">
            <w:pPr>
              <w:rPr>
                <w:bCs/>
              </w:rPr>
            </w:pPr>
            <w:r w:rsidRPr="001F3F08">
              <w:rPr>
                <w:bCs/>
              </w:rPr>
              <w:t xml:space="preserve">Public Governor </w:t>
            </w:r>
          </w:p>
        </w:tc>
      </w:tr>
      <w:tr w:rsidR="00121C74" w:rsidRPr="00C578F2" w14:paraId="19160D6D" w14:textId="77777777" w:rsidTr="00970121">
        <w:tc>
          <w:tcPr>
            <w:tcW w:w="3085" w:type="dxa"/>
          </w:tcPr>
          <w:p w14:paraId="4FBB81F4" w14:textId="693CEAAC" w:rsidR="00121C74" w:rsidRPr="00F12004" w:rsidRDefault="00121C74" w:rsidP="00121C74">
            <w:pPr>
              <w:rPr>
                <w:bCs/>
              </w:rPr>
            </w:pPr>
            <w:r w:rsidRPr="00F12004">
              <w:rPr>
                <w:rFonts w:cs="Arial"/>
                <w:bCs/>
              </w:rPr>
              <w:t>Barry Bull (BB)</w:t>
            </w:r>
          </w:p>
        </w:tc>
        <w:tc>
          <w:tcPr>
            <w:tcW w:w="6271" w:type="dxa"/>
          </w:tcPr>
          <w:p w14:paraId="67754647" w14:textId="547127A1" w:rsidR="00121C74" w:rsidRPr="001F3F08" w:rsidRDefault="00121C74" w:rsidP="00121C74">
            <w:pPr>
              <w:rPr>
                <w:bCs/>
              </w:rPr>
            </w:pPr>
            <w:r w:rsidRPr="001F3F08">
              <w:rPr>
                <w:bCs/>
              </w:rPr>
              <w:t>Public Governor</w:t>
            </w:r>
          </w:p>
        </w:tc>
      </w:tr>
      <w:tr w:rsidR="00121C74" w:rsidRPr="00C578F2" w14:paraId="36AF5578" w14:textId="77777777" w:rsidTr="00970121">
        <w:tc>
          <w:tcPr>
            <w:tcW w:w="3085" w:type="dxa"/>
          </w:tcPr>
          <w:p w14:paraId="4FD2DA6A" w14:textId="24201472" w:rsidR="00121C74" w:rsidRPr="00F12004" w:rsidRDefault="00121C74" w:rsidP="00121C74">
            <w:pPr>
              <w:rPr>
                <w:rFonts w:cs="Arial"/>
                <w:bCs/>
              </w:rPr>
            </w:pPr>
            <w:r w:rsidRPr="00F12004">
              <w:rPr>
                <w:rFonts w:cs="Arial"/>
                <w:bCs/>
              </w:rPr>
              <w:t>Paul Russell (PaR)</w:t>
            </w:r>
          </w:p>
        </w:tc>
        <w:tc>
          <w:tcPr>
            <w:tcW w:w="6271" w:type="dxa"/>
          </w:tcPr>
          <w:p w14:paraId="6711F34A" w14:textId="267F1EDE" w:rsidR="00121C74" w:rsidRPr="001F3F08" w:rsidRDefault="00121C74" w:rsidP="00121C74">
            <w:pPr>
              <w:rPr>
                <w:bCs/>
              </w:rPr>
            </w:pPr>
            <w:r>
              <w:rPr>
                <w:bCs/>
              </w:rPr>
              <w:t>Staff Governor</w:t>
            </w:r>
          </w:p>
        </w:tc>
      </w:tr>
      <w:tr w:rsidR="00121C74" w:rsidRPr="004F3F38" w14:paraId="4437A01F" w14:textId="77777777" w:rsidTr="00970121">
        <w:tc>
          <w:tcPr>
            <w:tcW w:w="3085" w:type="dxa"/>
          </w:tcPr>
          <w:p w14:paraId="38F83A77" w14:textId="0E144BD5" w:rsidR="00121C74" w:rsidRPr="00F12004" w:rsidRDefault="00121C74" w:rsidP="00121C74">
            <w:r w:rsidRPr="00F12004">
              <w:t>Jayne Sheppard (JS)</w:t>
            </w:r>
          </w:p>
        </w:tc>
        <w:tc>
          <w:tcPr>
            <w:tcW w:w="6271" w:type="dxa"/>
          </w:tcPr>
          <w:p w14:paraId="25E7AF2A" w14:textId="2452886E" w:rsidR="00121C74" w:rsidRPr="001F3F08" w:rsidRDefault="00121C74" w:rsidP="00121C74">
            <w:r>
              <w:t xml:space="preserve">Deputy </w:t>
            </w:r>
            <w:r w:rsidRPr="001F3F08">
              <w:t>Lead Governor</w:t>
            </w:r>
          </w:p>
        </w:tc>
      </w:tr>
      <w:tr w:rsidR="00121C74" w:rsidRPr="004F3F38" w14:paraId="34577D0F" w14:textId="77777777" w:rsidTr="00970121">
        <w:tc>
          <w:tcPr>
            <w:tcW w:w="3085" w:type="dxa"/>
          </w:tcPr>
          <w:p w14:paraId="56A28732" w14:textId="63049736" w:rsidR="00121C74" w:rsidRPr="00F12004" w:rsidRDefault="00121C74" w:rsidP="00121C74">
            <w:r w:rsidRPr="00F12004">
              <w:t>William Holmes (WH)</w:t>
            </w:r>
          </w:p>
        </w:tc>
        <w:tc>
          <w:tcPr>
            <w:tcW w:w="6271" w:type="dxa"/>
          </w:tcPr>
          <w:p w14:paraId="34296D6B" w14:textId="2BE5F1C0" w:rsidR="00121C74" w:rsidRPr="001F3F08" w:rsidRDefault="00121C74" w:rsidP="00121C74">
            <w:r w:rsidRPr="001F3F08">
              <w:t>Public Governor</w:t>
            </w:r>
          </w:p>
        </w:tc>
      </w:tr>
      <w:tr w:rsidR="00121C74" w:rsidRPr="004F3F38" w14:paraId="3F9F1BFD" w14:textId="77777777" w:rsidTr="00970121">
        <w:tc>
          <w:tcPr>
            <w:tcW w:w="3085" w:type="dxa"/>
          </w:tcPr>
          <w:p w14:paraId="771EE841" w14:textId="259F5702" w:rsidR="00121C74" w:rsidRPr="00F12004" w:rsidRDefault="00121C74" w:rsidP="00121C74">
            <w:r w:rsidRPr="00F12004">
              <w:t>Frances Owen (FO)</w:t>
            </w:r>
          </w:p>
        </w:tc>
        <w:tc>
          <w:tcPr>
            <w:tcW w:w="6271" w:type="dxa"/>
          </w:tcPr>
          <w:p w14:paraId="77C0EF09" w14:textId="4EAB241C" w:rsidR="00121C74" w:rsidRPr="001F3F08" w:rsidRDefault="00121C74" w:rsidP="00121C74">
            <w:r w:rsidRPr="001F3F08">
              <w:t>Public Governor</w:t>
            </w:r>
          </w:p>
        </w:tc>
      </w:tr>
      <w:tr w:rsidR="00121C74" w:rsidRPr="004F3F38" w14:paraId="72E8085C" w14:textId="77777777" w:rsidTr="00970121">
        <w:tc>
          <w:tcPr>
            <w:tcW w:w="3085" w:type="dxa"/>
          </w:tcPr>
          <w:p w14:paraId="0FBE1138" w14:textId="17A1F9D8" w:rsidR="00121C74" w:rsidRPr="00F12004" w:rsidRDefault="00121C74" w:rsidP="00121C74">
            <w:r w:rsidRPr="00F12004">
              <w:t>Jane Podkolinski (JP)</w:t>
            </w:r>
          </w:p>
        </w:tc>
        <w:tc>
          <w:tcPr>
            <w:tcW w:w="6271" w:type="dxa"/>
          </w:tcPr>
          <w:p w14:paraId="09A75156" w14:textId="176AB3E3" w:rsidR="00121C74" w:rsidRPr="001F3F08" w:rsidRDefault="00121C74" w:rsidP="00121C74">
            <w:r w:rsidRPr="001F3F08">
              <w:t xml:space="preserve">Volunteer Governor </w:t>
            </w:r>
          </w:p>
        </w:tc>
      </w:tr>
      <w:tr w:rsidR="00121C74" w:rsidRPr="004F3F38" w14:paraId="2A322279" w14:textId="77777777" w:rsidTr="00970121">
        <w:tc>
          <w:tcPr>
            <w:tcW w:w="3085" w:type="dxa"/>
          </w:tcPr>
          <w:p w14:paraId="1FDA44B0" w14:textId="727E5CC3" w:rsidR="00121C74" w:rsidRPr="00F12004" w:rsidRDefault="00121C74" w:rsidP="00121C74">
            <w:r w:rsidRPr="00F12004">
              <w:t>Andy Rhind-Tutt ART)</w:t>
            </w:r>
          </w:p>
        </w:tc>
        <w:tc>
          <w:tcPr>
            <w:tcW w:w="6271" w:type="dxa"/>
          </w:tcPr>
          <w:p w14:paraId="1389D80D" w14:textId="50145B3B" w:rsidR="00121C74" w:rsidRPr="001F3F08" w:rsidRDefault="00121C74" w:rsidP="00121C74">
            <w:r w:rsidRPr="001F3F08">
              <w:t>Public Governor</w:t>
            </w:r>
          </w:p>
        </w:tc>
      </w:tr>
      <w:tr w:rsidR="00121C74" w:rsidRPr="004F3F38" w14:paraId="47B02CBB" w14:textId="77777777" w:rsidTr="00970121">
        <w:tc>
          <w:tcPr>
            <w:tcW w:w="3085" w:type="dxa"/>
          </w:tcPr>
          <w:p w14:paraId="254D1E26" w14:textId="7DBD313A" w:rsidR="00121C74" w:rsidRPr="00F12004" w:rsidRDefault="00121C74" w:rsidP="00121C74">
            <w:pPr>
              <w:rPr>
                <w:bCs/>
              </w:rPr>
            </w:pPr>
            <w:r w:rsidRPr="00F12004">
              <w:rPr>
                <w:bCs/>
              </w:rPr>
              <w:t>Peter Russell (PeR)</w:t>
            </w:r>
          </w:p>
        </w:tc>
        <w:tc>
          <w:tcPr>
            <w:tcW w:w="6271" w:type="dxa"/>
          </w:tcPr>
          <w:p w14:paraId="1A8A5373" w14:textId="094CFF9D" w:rsidR="00121C74" w:rsidRPr="001F3F08" w:rsidRDefault="00121C74" w:rsidP="00121C74">
            <w:r w:rsidRPr="001F3F08">
              <w:t>Lead Governor</w:t>
            </w:r>
            <w:r>
              <w:t xml:space="preserve"> (Teams)</w:t>
            </w:r>
          </w:p>
        </w:tc>
      </w:tr>
      <w:tr w:rsidR="00121C74" w:rsidRPr="004F3F38" w14:paraId="5FF71A0D" w14:textId="77777777" w:rsidTr="00970121">
        <w:tc>
          <w:tcPr>
            <w:tcW w:w="3085" w:type="dxa"/>
          </w:tcPr>
          <w:p w14:paraId="76CB0C81" w14:textId="059D872D" w:rsidR="00121C74" w:rsidRPr="00F12004" w:rsidRDefault="00121C74" w:rsidP="00121C74">
            <w:r w:rsidRPr="00F12004">
              <w:t>Sara Willan (SW)</w:t>
            </w:r>
          </w:p>
        </w:tc>
        <w:tc>
          <w:tcPr>
            <w:tcW w:w="6271" w:type="dxa"/>
          </w:tcPr>
          <w:p w14:paraId="66AB981A" w14:textId="54FA39E3" w:rsidR="00121C74" w:rsidRPr="001F3F08" w:rsidRDefault="00121C74" w:rsidP="00121C74">
            <w:r w:rsidRPr="001F3F08">
              <w:t>Public Governor</w:t>
            </w:r>
          </w:p>
        </w:tc>
      </w:tr>
      <w:tr w:rsidR="00121C74" w:rsidRPr="004F3F38" w14:paraId="53408A84" w14:textId="77777777" w:rsidTr="00970121">
        <w:tc>
          <w:tcPr>
            <w:tcW w:w="3085" w:type="dxa"/>
          </w:tcPr>
          <w:p w14:paraId="3092EB5C" w14:textId="4D43DCE6" w:rsidR="00121C74" w:rsidRPr="00F12004" w:rsidRDefault="00121C74" w:rsidP="00121C74">
            <w:r w:rsidRPr="00F12004">
              <w:t>Paul Hedge (PH)</w:t>
            </w:r>
          </w:p>
        </w:tc>
        <w:tc>
          <w:tcPr>
            <w:tcW w:w="6271" w:type="dxa"/>
          </w:tcPr>
          <w:p w14:paraId="0F5BE3D8" w14:textId="6177234C" w:rsidR="00121C74" w:rsidRPr="001F3F08" w:rsidRDefault="00121C74" w:rsidP="00121C74">
            <w:r>
              <w:t>Public Governor</w:t>
            </w:r>
          </w:p>
        </w:tc>
      </w:tr>
      <w:tr w:rsidR="00121C74" w:rsidRPr="004F3F38" w14:paraId="1C980272" w14:textId="77777777" w:rsidTr="00970121">
        <w:tc>
          <w:tcPr>
            <w:tcW w:w="3085" w:type="dxa"/>
          </w:tcPr>
          <w:p w14:paraId="5360C01C" w14:textId="325E5188" w:rsidR="00121C74" w:rsidRPr="00F12004" w:rsidRDefault="00121C74" w:rsidP="00121C74">
            <w:r w:rsidRPr="00F12004">
              <w:t>Susan Snoxall (SS)</w:t>
            </w:r>
          </w:p>
        </w:tc>
        <w:tc>
          <w:tcPr>
            <w:tcW w:w="6271" w:type="dxa"/>
          </w:tcPr>
          <w:p w14:paraId="41B6CB09" w14:textId="74EB7AB0" w:rsidR="00121C74" w:rsidRPr="001F3F08" w:rsidRDefault="00121C74" w:rsidP="00121C74">
            <w:r>
              <w:t>Public Governor (Teams)</w:t>
            </w:r>
          </w:p>
        </w:tc>
      </w:tr>
      <w:tr w:rsidR="00121C74" w:rsidRPr="004F3F38" w14:paraId="17486721" w14:textId="77777777" w:rsidTr="00970121">
        <w:tc>
          <w:tcPr>
            <w:tcW w:w="3085" w:type="dxa"/>
          </w:tcPr>
          <w:p w14:paraId="74CB6CBE" w14:textId="77777777" w:rsidR="00121C74" w:rsidRPr="00F12004" w:rsidRDefault="00121C74" w:rsidP="00121C74"/>
        </w:tc>
        <w:tc>
          <w:tcPr>
            <w:tcW w:w="6271" w:type="dxa"/>
          </w:tcPr>
          <w:p w14:paraId="3B17B35A" w14:textId="77777777" w:rsidR="00121C74" w:rsidRPr="001F3F08" w:rsidRDefault="00121C74" w:rsidP="00121C74"/>
        </w:tc>
      </w:tr>
      <w:tr w:rsidR="00121C74" w:rsidRPr="00913ED6" w14:paraId="29D56CB8" w14:textId="77777777" w:rsidTr="00970121">
        <w:tc>
          <w:tcPr>
            <w:tcW w:w="3085" w:type="dxa"/>
          </w:tcPr>
          <w:p w14:paraId="37B56846" w14:textId="77777777" w:rsidR="00121C74" w:rsidRPr="00F12004" w:rsidRDefault="00121C74" w:rsidP="00121C74">
            <w:pPr>
              <w:rPr>
                <w:b/>
              </w:rPr>
            </w:pPr>
            <w:r w:rsidRPr="00F12004">
              <w:rPr>
                <w:b/>
              </w:rPr>
              <w:t>In Attendance:</w:t>
            </w:r>
          </w:p>
        </w:tc>
        <w:tc>
          <w:tcPr>
            <w:tcW w:w="6271" w:type="dxa"/>
          </w:tcPr>
          <w:p w14:paraId="456E0C29" w14:textId="77777777" w:rsidR="00121C74" w:rsidRPr="001F3F08" w:rsidRDefault="00121C74" w:rsidP="00121C74">
            <w:pPr>
              <w:rPr>
                <w:b/>
              </w:rPr>
            </w:pPr>
          </w:p>
        </w:tc>
      </w:tr>
      <w:tr w:rsidR="00121C74" w:rsidRPr="00BE647E" w14:paraId="6C0DFFC3" w14:textId="77777777" w:rsidTr="00970121">
        <w:tc>
          <w:tcPr>
            <w:tcW w:w="3085" w:type="dxa"/>
          </w:tcPr>
          <w:p w14:paraId="1B47ACC6" w14:textId="3B196F83" w:rsidR="00121C74" w:rsidRPr="00F12004" w:rsidRDefault="00121C74" w:rsidP="00121C74">
            <w:pPr>
              <w:rPr>
                <w:bCs/>
              </w:rPr>
            </w:pPr>
            <w:r w:rsidRPr="00F12004">
              <w:rPr>
                <w:bCs/>
              </w:rPr>
              <w:t>Paul Cain (PC)</w:t>
            </w:r>
          </w:p>
        </w:tc>
        <w:tc>
          <w:tcPr>
            <w:tcW w:w="6271" w:type="dxa"/>
          </w:tcPr>
          <w:p w14:paraId="27BBD603" w14:textId="34CC35B7" w:rsidR="00121C74" w:rsidRPr="001F3F08" w:rsidRDefault="00121C74" w:rsidP="00121C74">
            <w:pPr>
              <w:rPr>
                <w:bCs/>
              </w:rPr>
            </w:pPr>
            <w:r w:rsidRPr="001F3F08">
              <w:rPr>
                <w:bCs/>
              </w:rPr>
              <w:t xml:space="preserve">Non-Executive </w:t>
            </w:r>
            <w:r>
              <w:rPr>
                <w:bCs/>
              </w:rPr>
              <w:t>Director (Teams)</w:t>
            </w:r>
          </w:p>
        </w:tc>
      </w:tr>
      <w:tr w:rsidR="00121C74" w:rsidRPr="00BE647E" w14:paraId="3B69C331" w14:textId="77777777" w:rsidTr="00970121">
        <w:tc>
          <w:tcPr>
            <w:tcW w:w="3085" w:type="dxa"/>
          </w:tcPr>
          <w:p w14:paraId="2B6FBD23" w14:textId="0A40AA47" w:rsidR="00121C74" w:rsidRPr="00F12004" w:rsidRDefault="00121C74" w:rsidP="00121C74">
            <w:pPr>
              <w:rPr>
                <w:bCs/>
              </w:rPr>
            </w:pPr>
            <w:r w:rsidRPr="00F12004">
              <w:rPr>
                <w:bCs/>
              </w:rPr>
              <w:t>Anne Stebbing (AS)</w:t>
            </w:r>
          </w:p>
        </w:tc>
        <w:tc>
          <w:tcPr>
            <w:tcW w:w="6271" w:type="dxa"/>
          </w:tcPr>
          <w:p w14:paraId="78B7BA0F" w14:textId="0D432FEC" w:rsidR="00121C74" w:rsidRPr="001F3F08" w:rsidRDefault="00121C74" w:rsidP="00121C74">
            <w:pPr>
              <w:rPr>
                <w:bCs/>
              </w:rPr>
            </w:pPr>
            <w:r w:rsidRPr="001F3F08">
              <w:rPr>
                <w:bCs/>
              </w:rPr>
              <w:t>Senior Independent Director</w:t>
            </w:r>
          </w:p>
        </w:tc>
      </w:tr>
      <w:tr w:rsidR="00121C74" w:rsidRPr="00BE647E" w14:paraId="39B50FC4" w14:textId="77777777" w:rsidTr="00970121">
        <w:tc>
          <w:tcPr>
            <w:tcW w:w="3085" w:type="dxa"/>
          </w:tcPr>
          <w:p w14:paraId="60D326E4" w14:textId="03230447" w:rsidR="00121C74" w:rsidRPr="00F12004" w:rsidRDefault="00121C74" w:rsidP="00121C74">
            <w:pPr>
              <w:rPr>
                <w:bCs/>
              </w:rPr>
            </w:pPr>
            <w:r>
              <w:rPr>
                <w:bCs/>
              </w:rPr>
              <w:t>Judy Dyos (JDy)</w:t>
            </w:r>
          </w:p>
        </w:tc>
        <w:tc>
          <w:tcPr>
            <w:tcW w:w="6271" w:type="dxa"/>
          </w:tcPr>
          <w:p w14:paraId="1F87D9A3" w14:textId="5291584C" w:rsidR="00121C74" w:rsidRPr="001F3F08" w:rsidRDefault="00121C74" w:rsidP="00121C74">
            <w:pPr>
              <w:rPr>
                <w:bCs/>
              </w:rPr>
            </w:pPr>
            <w:r>
              <w:rPr>
                <w:bCs/>
              </w:rPr>
              <w:t>Chief Nursing Officer</w:t>
            </w:r>
          </w:p>
        </w:tc>
      </w:tr>
      <w:tr w:rsidR="00121C74" w:rsidRPr="00BE647E" w14:paraId="2CC06DC9" w14:textId="77777777" w:rsidTr="00970121">
        <w:tc>
          <w:tcPr>
            <w:tcW w:w="3085" w:type="dxa"/>
          </w:tcPr>
          <w:p w14:paraId="04B75154" w14:textId="2AA2846D" w:rsidR="00121C74" w:rsidRPr="00F12004" w:rsidRDefault="00CC67C2" w:rsidP="00121C74">
            <w:pPr>
              <w:rPr>
                <w:bCs/>
              </w:rPr>
            </w:pPr>
            <w:r>
              <w:rPr>
                <w:bCs/>
              </w:rPr>
              <w:t xml:space="preserve">Ben Browne </w:t>
            </w:r>
          </w:p>
        </w:tc>
        <w:tc>
          <w:tcPr>
            <w:tcW w:w="6271" w:type="dxa"/>
          </w:tcPr>
          <w:p w14:paraId="07B7AEFA" w14:textId="220D5BB3" w:rsidR="00121C74" w:rsidRPr="001F3F08" w:rsidRDefault="00CC67C2" w:rsidP="00121C74">
            <w:pPr>
              <w:rPr>
                <w:bCs/>
              </w:rPr>
            </w:pPr>
            <w:r w:rsidRPr="00CC67C2">
              <w:rPr>
                <w:bCs/>
              </w:rPr>
              <w:t xml:space="preserve">Head of Clinical Effectiveness &amp; Associate Medical Director  </w:t>
            </w:r>
          </w:p>
        </w:tc>
      </w:tr>
      <w:tr w:rsidR="00121C74" w:rsidRPr="00BE647E" w14:paraId="07D7F667" w14:textId="77777777" w:rsidTr="00970121">
        <w:tc>
          <w:tcPr>
            <w:tcW w:w="3085" w:type="dxa"/>
          </w:tcPr>
          <w:p w14:paraId="70725A3B" w14:textId="61A7BFEB" w:rsidR="00121C74" w:rsidRPr="001F3F08" w:rsidRDefault="00121C74" w:rsidP="00121C74">
            <w:pPr>
              <w:rPr>
                <w:bCs/>
              </w:rPr>
            </w:pPr>
            <w:r>
              <w:rPr>
                <w:bCs/>
              </w:rPr>
              <w:t>Mark Ellis (MR)</w:t>
            </w:r>
          </w:p>
        </w:tc>
        <w:tc>
          <w:tcPr>
            <w:tcW w:w="6271" w:type="dxa"/>
          </w:tcPr>
          <w:p w14:paraId="6DFC6C69" w14:textId="5B538AE3" w:rsidR="00121C74" w:rsidRPr="001F3F08" w:rsidRDefault="00121C74" w:rsidP="00121C74">
            <w:pPr>
              <w:rPr>
                <w:bCs/>
              </w:rPr>
            </w:pPr>
            <w:r>
              <w:rPr>
                <w:bCs/>
              </w:rPr>
              <w:t xml:space="preserve">SFT Chief Finance Officer </w:t>
            </w:r>
          </w:p>
        </w:tc>
      </w:tr>
      <w:tr w:rsidR="00121C74" w:rsidRPr="00BE647E" w14:paraId="778E4A42" w14:textId="77777777" w:rsidTr="00970121">
        <w:tc>
          <w:tcPr>
            <w:tcW w:w="3085" w:type="dxa"/>
          </w:tcPr>
          <w:p w14:paraId="5E6F082E" w14:textId="66422C30" w:rsidR="00121C74" w:rsidRPr="001F3F08" w:rsidRDefault="00121C74" w:rsidP="00121C74">
            <w:pPr>
              <w:rPr>
                <w:bCs/>
              </w:rPr>
            </w:pPr>
            <w:r>
              <w:rPr>
                <w:bCs/>
              </w:rPr>
              <w:t>Nick Johnson (NJ)</w:t>
            </w:r>
          </w:p>
        </w:tc>
        <w:tc>
          <w:tcPr>
            <w:tcW w:w="6271" w:type="dxa"/>
          </w:tcPr>
          <w:p w14:paraId="6499B3A9" w14:textId="034794BC" w:rsidR="00121C74" w:rsidRPr="001F3F08" w:rsidRDefault="00121C74" w:rsidP="00121C74">
            <w:pPr>
              <w:rPr>
                <w:bCs/>
              </w:rPr>
            </w:pPr>
            <w:r>
              <w:rPr>
                <w:bCs/>
              </w:rPr>
              <w:t>Managing Director</w:t>
            </w:r>
          </w:p>
        </w:tc>
      </w:tr>
      <w:tr w:rsidR="00121C74" w:rsidRPr="00E10CAE" w14:paraId="4D32816F" w14:textId="77777777" w:rsidTr="00970121">
        <w:tc>
          <w:tcPr>
            <w:tcW w:w="3085" w:type="dxa"/>
          </w:tcPr>
          <w:p w14:paraId="658C6FBC" w14:textId="50A48065" w:rsidR="00121C74" w:rsidRPr="0055358E" w:rsidRDefault="00121C74" w:rsidP="00121C74">
            <w:pPr>
              <w:rPr>
                <w:bCs/>
              </w:rPr>
            </w:pPr>
            <w:r>
              <w:rPr>
                <w:bCs/>
              </w:rPr>
              <w:t>Jude Gray</w:t>
            </w:r>
            <w:r w:rsidR="00B01B05">
              <w:rPr>
                <w:bCs/>
              </w:rPr>
              <w:t xml:space="preserve"> (JG)</w:t>
            </w:r>
          </w:p>
        </w:tc>
        <w:tc>
          <w:tcPr>
            <w:tcW w:w="6271" w:type="dxa"/>
          </w:tcPr>
          <w:p w14:paraId="57A76DF7" w14:textId="70DAD210" w:rsidR="00121C74" w:rsidRPr="0055358E" w:rsidRDefault="00121C74" w:rsidP="00121C74">
            <w:pPr>
              <w:rPr>
                <w:bCs/>
              </w:rPr>
            </w:pPr>
            <w:r>
              <w:rPr>
                <w:bCs/>
              </w:rPr>
              <w:t>BSW Group Chief People Officer</w:t>
            </w:r>
          </w:p>
        </w:tc>
      </w:tr>
      <w:tr w:rsidR="00121C74" w:rsidRPr="00E10CAE" w14:paraId="26D13635" w14:textId="77777777" w:rsidTr="00970121">
        <w:tc>
          <w:tcPr>
            <w:tcW w:w="3085" w:type="dxa"/>
          </w:tcPr>
          <w:p w14:paraId="6FA22A1A" w14:textId="520F5333" w:rsidR="00121C74" w:rsidRDefault="00121C74" w:rsidP="00121C74">
            <w:pPr>
              <w:rPr>
                <w:bCs/>
              </w:rPr>
            </w:pPr>
            <w:r>
              <w:rPr>
                <w:bCs/>
              </w:rPr>
              <w:t>Simon Wade</w:t>
            </w:r>
            <w:r w:rsidR="00B01B05">
              <w:rPr>
                <w:bCs/>
              </w:rPr>
              <w:t xml:space="preserve"> (SW)</w:t>
            </w:r>
          </w:p>
        </w:tc>
        <w:tc>
          <w:tcPr>
            <w:tcW w:w="6271" w:type="dxa"/>
          </w:tcPr>
          <w:p w14:paraId="3B36225E" w14:textId="1AD9C2AF" w:rsidR="00121C74" w:rsidRPr="0055358E" w:rsidRDefault="00121C74" w:rsidP="00121C74">
            <w:pPr>
              <w:rPr>
                <w:bCs/>
              </w:rPr>
            </w:pPr>
            <w:r>
              <w:rPr>
                <w:bCs/>
              </w:rPr>
              <w:t>BSW Group Chief Finance Officer</w:t>
            </w:r>
          </w:p>
        </w:tc>
      </w:tr>
      <w:tr w:rsidR="00121C74" w:rsidRPr="00E10CAE" w14:paraId="5DB1E0A6" w14:textId="77777777" w:rsidTr="00970121">
        <w:tc>
          <w:tcPr>
            <w:tcW w:w="3085" w:type="dxa"/>
          </w:tcPr>
          <w:p w14:paraId="1763D903" w14:textId="4B562A2C" w:rsidR="00121C74" w:rsidRPr="003B4181" w:rsidRDefault="00121C74" w:rsidP="00121C74">
            <w:pPr>
              <w:rPr>
                <w:bCs/>
              </w:rPr>
            </w:pPr>
            <w:r w:rsidRPr="003B4181">
              <w:rPr>
                <w:bCs/>
              </w:rPr>
              <w:t>Tapiwa Songore</w:t>
            </w:r>
            <w:r w:rsidR="00B01B05">
              <w:rPr>
                <w:bCs/>
              </w:rPr>
              <w:t xml:space="preserve"> (TS)</w:t>
            </w:r>
          </w:p>
        </w:tc>
        <w:tc>
          <w:tcPr>
            <w:tcW w:w="6271" w:type="dxa"/>
          </w:tcPr>
          <w:p w14:paraId="6C88F87E" w14:textId="0B899D81" w:rsidR="00121C74" w:rsidRPr="003B4181" w:rsidRDefault="00121C74" w:rsidP="00121C74">
            <w:pPr>
              <w:rPr>
                <w:bCs/>
              </w:rPr>
            </w:pPr>
            <w:r w:rsidRPr="003B4181">
              <w:rPr>
                <w:bCs/>
              </w:rPr>
              <w:t xml:space="preserve">Head of Corporate Governance </w:t>
            </w:r>
            <w:r w:rsidR="00B01B05">
              <w:rPr>
                <w:bCs/>
              </w:rPr>
              <w:t>(Minutes)</w:t>
            </w:r>
          </w:p>
        </w:tc>
      </w:tr>
      <w:tr w:rsidR="00121C74" w:rsidRPr="00E10CAE" w14:paraId="7CD59450" w14:textId="77777777">
        <w:tc>
          <w:tcPr>
            <w:tcW w:w="9356" w:type="dxa"/>
            <w:gridSpan w:val="2"/>
          </w:tcPr>
          <w:p w14:paraId="3D54E4AD" w14:textId="785BAC94" w:rsidR="00121C74" w:rsidRPr="00E10CAE" w:rsidRDefault="00121C74" w:rsidP="00121C74">
            <w:pPr>
              <w:rPr>
                <w:bCs/>
              </w:rPr>
            </w:pPr>
          </w:p>
        </w:tc>
      </w:tr>
    </w:tbl>
    <w:tbl>
      <w:tblPr>
        <w:tblW w:w="1066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8505"/>
        <w:gridCol w:w="992"/>
      </w:tblGrid>
      <w:tr w:rsidR="00281EE2" w:rsidRPr="0060730C" w14:paraId="3D0607D6" w14:textId="77777777" w:rsidTr="007E5072">
        <w:trPr>
          <w:trHeight w:val="510"/>
        </w:trPr>
        <w:tc>
          <w:tcPr>
            <w:tcW w:w="1164" w:type="dxa"/>
            <w:vAlign w:val="center"/>
          </w:tcPr>
          <w:p w14:paraId="1A63E2DB" w14:textId="0A392CA2" w:rsidR="00281EE2" w:rsidRDefault="001D53C5" w:rsidP="007E5072">
            <w:pPr>
              <w:tabs>
                <w:tab w:val="left" w:pos="1985"/>
              </w:tabs>
              <w:contextualSpacing/>
              <w:rPr>
                <w:b/>
              </w:rPr>
            </w:pPr>
            <w:r>
              <w:rPr>
                <w:b/>
              </w:rPr>
              <w:t xml:space="preserve">CoG </w:t>
            </w:r>
            <w:r w:rsidR="007E5072">
              <w:rPr>
                <w:b/>
              </w:rPr>
              <w:t>23/02</w:t>
            </w:r>
            <w:r>
              <w:rPr>
                <w:b/>
              </w:rPr>
              <w:t>/1</w:t>
            </w:r>
          </w:p>
        </w:tc>
        <w:tc>
          <w:tcPr>
            <w:tcW w:w="8505" w:type="dxa"/>
          </w:tcPr>
          <w:p w14:paraId="3EE4B7B8" w14:textId="73CDEF27" w:rsidR="00281EE2" w:rsidRDefault="00281EE2" w:rsidP="00610448">
            <w:pPr>
              <w:tabs>
                <w:tab w:val="left" w:pos="1985"/>
              </w:tabs>
              <w:contextualSpacing/>
              <w:rPr>
                <w:b/>
              </w:rPr>
            </w:pPr>
            <w:r>
              <w:rPr>
                <w:b/>
              </w:rPr>
              <w:t>OPENING BUSINESS</w:t>
            </w:r>
          </w:p>
        </w:tc>
        <w:tc>
          <w:tcPr>
            <w:tcW w:w="992" w:type="dxa"/>
          </w:tcPr>
          <w:p w14:paraId="6768DD7E" w14:textId="62589703" w:rsidR="00281EE2" w:rsidRPr="0060730C" w:rsidRDefault="00795BC2" w:rsidP="007E3D7D">
            <w:pPr>
              <w:tabs>
                <w:tab w:val="left" w:pos="1985"/>
              </w:tabs>
              <w:ind w:right="-108"/>
              <w:contextualSpacing/>
              <w:rPr>
                <w:b/>
              </w:rPr>
            </w:pPr>
            <w:r>
              <w:rPr>
                <w:b/>
              </w:rPr>
              <w:t xml:space="preserve">Action </w:t>
            </w:r>
          </w:p>
        </w:tc>
      </w:tr>
      <w:tr w:rsidR="00281EE2" w:rsidRPr="0060730C" w14:paraId="649C3FF6" w14:textId="77777777" w:rsidTr="007E5072">
        <w:trPr>
          <w:trHeight w:val="495"/>
        </w:trPr>
        <w:tc>
          <w:tcPr>
            <w:tcW w:w="1164" w:type="dxa"/>
            <w:vAlign w:val="center"/>
          </w:tcPr>
          <w:p w14:paraId="5DF82A59" w14:textId="0F427214" w:rsidR="00281EE2" w:rsidRDefault="00795BC2" w:rsidP="007E5072">
            <w:pPr>
              <w:tabs>
                <w:tab w:val="left" w:pos="1985"/>
              </w:tabs>
              <w:contextualSpacing/>
              <w:rPr>
                <w:b/>
              </w:rPr>
            </w:pPr>
            <w:r>
              <w:rPr>
                <w:b/>
              </w:rPr>
              <w:t xml:space="preserve">CoG </w:t>
            </w:r>
            <w:r w:rsidR="007E5072">
              <w:rPr>
                <w:b/>
              </w:rPr>
              <w:t>23/02</w:t>
            </w:r>
            <w:r w:rsidR="00AD195D">
              <w:rPr>
                <w:b/>
              </w:rPr>
              <w:t>/1.1</w:t>
            </w:r>
          </w:p>
        </w:tc>
        <w:tc>
          <w:tcPr>
            <w:tcW w:w="8505" w:type="dxa"/>
          </w:tcPr>
          <w:p w14:paraId="147D891A" w14:textId="55293CB7" w:rsidR="00281EE2" w:rsidRDefault="00281EE2" w:rsidP="00460D23">
            <w:pPr>
              <w:tabs>
                <w:tab w:val="left" w:pos="1985"/>
              </w:tabs>
              <w:contextualSpacing/>
              <w:rPr>
                <w:b/>
              </w:rPr>
            </w:pPr>
            <w:r>
              <w:rPr>
                <w:b/>
              </w:rPr>
              <w:t xml:space="preserve">Welcome and Apologies </w:t>
            </w:r>
          </w:p>
        </w:tc>
        <w:tc>
          <w:tcPr>
            <w:tcW w:w="992" w:type="dxa"/>
          </w:tcPr>
          <w:p w14:paraId="2F016C15" w14:textId="77777777" w:rsidR="00281EE2" w:rsidRPr="0060730C" w:rsidRDefault="00281EE2" w:rsidP="007E3D7D">
            <w:pPr>
              <w:tabs>
                <w:tab w:val="left" w:pos="1985"/>
              </w:tabs>
              <w:ind w:right="-108"/>
              <w:contextualSpacing/>
              <w:rPr>
                <w:b/>
              </w:rPr>
            </w:pPr>
          </w:p>
        </w:tc>
      </w:tr>
      <w:tr w:rsidR="00950CD9" w:rsidRPr="0060730C" w14:paraId="5CC79DA2" w14:textId="77777777" w:rsidTr="007E5072">
        <w:trPr>
          <w:trHeight w:val="1158"/>
        </w:trPr>
        <w:tc>
          <w:tcPr>
            <w:tcW w:w="1164" w:type="dxa"/>
            <w:vAlign w:val="center"/>
          </w:tcPr>
          <w:p w14:paraId="18809DCF" w14:textId="73187535" w:rsidR="00950CD9" w:rsidRDefault="00950CD9" w:rsidP="007E5072">
            <w:pPr>
              <w:tabs>
                <w:tab w:val="left" w:pos="1985"/>
              </w:tabs>
              <w:contextualSpacing/>
              <w:rPr>
                <w:b/>
              </w:rPr>
            </w:pPr>
          </w:p>
        </w:tc>
        <w:tc>
          <w:tcPr>
            <w:tcW w:w="8505" w:type="dxa"/>
          </w:tcPr>
          <w:p w14:paraId="3EB0D3EC" w14:textId="171521E5" w:rsidR="00CA1376" w:rsidRDefault="00BD7BDF" w:rsidP="00950CD9">
            <w:pPr>
              <w:tabs>
                <w:tab w:val="left" w:pos="1650"/>
                <w:tab w:val="left" w:pos="2090"/>
                <w:tab w:val="right" w:pos="6208"/>
              </w:tabs>
              <w:ind w:right="1173"/>
              <w:rPr>
                <w:bCs/>
              </w:rPr>
            </w:pPr>
            <w:r>
              <w:rPr>
                <w:bCs/>
              </w:rPr>
              <w:t>EJ</w:t>
            </w:r>
            <w:r w:rsidR="00A36A0F">
              <w:rPr>
                <w:bCs/>
              </w:rPr>
              <w:t xml:space="preserve"> welcomed everyone to the </w:t>
            </w:r>
            <w:r w:rsidR="00D17E42">
              <w:rPr>
                <w:bCs/>
              </w:rPr>
              <w:t>P</w:t>
            </w:r>
            <w:r w:rsidR="007F1EC8">
              <w:rPr>
                <w:bCs/>
              </w:rPr>
              <w:t xml:space="preserve">ublic </w:t>
            </w:r>
            <w:r w:rsidR="00846D35">
              <w:rPr>
                <w:bCs/>
              </w:rPr>
              <w:t xml:space="preserve">Council of Governors </w:t>
            </w:r>
            <w:r w:rsidR="001F3F08">
              <w:rPr>
                <w:bCs/>
              </w:rPr>
              <w:t>meeting</w:t>
            </w:r>
            <w:r>
              <w:rPr>
                <w:bCs/>
              </w:rPr>
              <w:t>.</w:t>
            </w:r>
          </w:p>
          <w:p w14:paraId="51FDE6A6" w14:textId="77777777" w:rsidR="00CA1376" w:rsidRDefault="00CA1376" w:rsidP="00950CD9">
            <w:pPr>
              <w:tabs>
                <w:tab w:val="left" w:pos="1650"/>
                <w:tab w:val="left" w:pos="2090"/>
                <w:tab w:val="right" w:pos="6208"/>
              </w:tabs>
              <w:ind w:right="1173"/>
              <w:rPr>
                <w:bCs/>
              </w:rPr>
            </w:pPr>
          </w:p>
          <w:p w14:paraId="31A821EC" w14:textId="32028217" w:rsidR="003F64BC" w:rsidRDefault="006133C2" w:rsidP="00CA1376">
            <w:pPr>
              <w:tabs>
                <w:tab w:val="left" w:pos="1650"/>
                <w:tab w:val="left" w:pos="2090"/>
                <w:tab w:val="right" w:pos="6208"/>
              </w:tabs>
              <w:ind w:right="1173"/>
              <w:rPr>
                <w:bCs/>
              </w:rPr>
            </w:pPr>
            <w:r>
              <w:rPr>
                <w:bCs/>
              </w:rPr>
              <w:t>A</w:t>
            </w:r>
            <w:r w:rsidR="001F3F08">
              <w:rPr>
                <w:bCs/>
              </w:rPr>
              <w:t xml:space="preserve">pologies had been received </w:t>
            </w:r>
            <w:r w:rsidR="00950CD9">
              <w:rPr>
                <w:bCs/>
              </w:rPr>
              <w:t xml:space="preserve">from: </w:t>
            </w:r>
          </w:p>
          <w:p w14:paraId="111CB27F" w14:textId="3D1282B0" w:rsidR="00223D3F" w:rsidRPr="007E5072" w:rsidRDefault="007E5072" w:rsidP="00CA1376">
            <w:pPr>
              <w:tabs>
                <w:tab w:val="left" w:pos="1650"/>
                <w:tab w:val="left" w:pos="2090"/>
                <w:tab w:val="right" w:pos="6208"/>
              </w:tabs>
              <w:ind w:right="1173"/>
              <w:rPr>
                <w:bCs/>
              </w:rPr>
            </w:pPr>
            <w:r w:rsidRPr="007E5072">
              <w:rPr>
                <w:bCs/>
              </w:rPr>
              <w:t xml:space="preserve">Cara Charles Barks, </w:t>
            </w:r>
            <w:r w:rsidR="00F12004" w:rsidRPr="007E5072">
              <w:rPr>
                <w:bCs/>
              </w:rPr>
              <w:t>Duncan Murray</w:t>
            </w:r>
            <w:r w:rsidR="00C023C9" w:rsidRPr="007E5072">
              <w:rPr>
                <w:bCs/>
              </w:rPr>
              <w:t>.</w:t>
            </w:r>
            <w:r w:rsidR="00F12004" w:rsidRPr="007E5072">
              <w:rPr>
                <w:bCs/>
              </w:rPr>
              <w:t xml:space="preserve"> </w:t>
            </w:r>
          </w:p>
          <w:p w14:paraId="1932D17D" w14:textId="062AF876" w:rsidR="00950CD9" w:rsidRPr="0067370E" w:rsidRDefault="00950CD9" w:rsidP="00CA1376">
            <w:pPr>
              <w:tabs>
                <w:tab w:val="left" w:pos="1650"/>
                <w:tab w:val="left" w:pos="2090"/>
                <w:tab w:val="right" w:pos="6208"/>
              </w:tabs>
              <w:ind w:right="1174"/>
              <w:rPr>
                <w:bCs/>
              </w:rPr>
            </w:pPr>
          </w:p>
        </w:tc>
        <w:tc>
          <w:tcPr>
            <w:tcW w:w="992" w:type="dxa"/>
          </w:tcPr>
          <w:p w14:paraId="4D9B603B" w14:textId="77777777" w:rsidR="00950CD9" w:rsidRPr="0060730C" w:rsidRDefault="00950CD9" w:rsidP="0055358E">
            <w:pPr>
              <w:tabs>
                <w:tab w:val="left" w:pos="1985"/>
              </w:tabs>
              <w:ind w:right="95"/>
              <w:contextualSpacing/>
              <w:rPr>
                <w:b/>
              </w:rPr>
            </w:pPr>
          </w:p>
        </w:tc>
      </w:tr>
      <w:tr w:rsidR="00950CD9" w:rsidRPr="0060730C" w14:paraId="537FD532" w14:textId="77777777" w:rsidTr="007E5072">
        <w:trPr>
          <w:trHeight w:val="495"/>
        </w:trPr>
        <w:tc>
          <w:tcPr>
            <w:tcW w:w="1164" w:type="dxa"/>
            <w:vAlign w:val="center"/>
          </w:tcPr>
          <w:p w14:paraId="4C25A279" w14:textId="17974F3A" w:rsidR="00950CD9" w:rsidRDefault="00950CD9" w:rsidP="007E5072">
            <w:pPr>
              <w:tabs>
                <w:tab w:val="left" w:pos="1985"/>
                <w:tab w:val="left" w:pos="2013"/>
              </w:tabs>
              <w:contextualSpacing/>
              <w:rPr>
                <w:b/>
              </w:rPr>
            </w:pPr>
            <w:r>
              <w:rPr>
                <w:b/>
              </w:rPr>
              <w:t xml:space="preserve">CoG </w:t>
            </w:r>
            <w:r w:rsidR="007E5072">
              <w:rPr>
                <w:b/>
              </w:rPr>
              <w:t>23/02</w:t>
            </w:r>
            <w:r>
              <w:rPr>
                <w:b/>
              </w:rPr>
              <w:t>/1.</w:t>
            </w:r>
            <w:r w:rsidR="007E5072">
              <w:rPr>
                <w:b/>
              </w:rPr>
              <w:t>2</w:t>
            </w:r>
          </w:p>
        </w:tc>
        <w:tc>
          <w:tcPr>
            <w:tcW w:w="8505" w:type="dxa"/>
          </w:tcPr>
          <w:p w14:paraId="5AD6CE27" w14:textId="7C302048" w:rsidR="00950CD9" w:rsidRDefault="007E5072" w:rsidP="00950CD9">
            <w:pPr>
              <w:tabs>
                <w:tab w:val="left" w:pos="1985"/>
              </w:tabs>
              <w:contextualSpacing/>
              <w:rPr>
                <w:b/>
              </w:rPr>
            </w:pPr>
            <w:r>
              <w:rPr>
                <w:b/>
              </w:rPr>
              <w:t>Conflicts of Interest</w:t>
            </w:r>
          </w:p>
        </w:tc>
        <w:tc>
          <w:tcPr>
            <w:tcW w:w="992" w:type="dxa"/>
          </w:tcPr>
          <w:p w14:paraId="7DAF91F8" w14:textId="77777777" w:rsidR="00950CD9" w:rsidRPr="0060730C" w:rsidRDefault="00950CD9" w:rsidP="00950CD9">
            <w:pPr>
              <w:tabs>
                <w:tab w:val="left" w:pos="1985"/>
              </w:tabs>
              <w:ind w:right="-108"/>
              <w:contextualSpacing/>
              <w:rPr>
                <w:b/>
              </w:rPr>
            </w:pPr>
          </w:p>
        </w:tc>
      </w:tr>
      <w:tr w:rsidR="00950CD9" w:rsidRPr="0060730C" w14:paraId="3E3B20F3" w14:textId="77777777" w:rsidTr="00970121">
        <w:trPr>
          <w:trHeight w:val="553"/>
        </w:trPr>
        <w:tc>
          <w:tcPr>
            <w:tcW w:w="1164" w:type="dxa"/>
          </w:tcPr>
          <w:p w14:paraId="3487699E" w14:textId="77777777" w:rsidR="00950CD9" w:rsidRPr="007E5072" w:rsidRDefault="00950CD9" w:rsidP="00950CD9">
            <w:pPr>
              <w:tabs>
                <w:tab w:val="left" w:pos="1985"/>
              </w:tabs>
              <w:contextualSpacing/>
              <w:rPr>
                <w:bCs/>
              </w:rPr>
            </w:pPr>
          </w:p>
        </w:tc>
        <w:tc>
          <w:tcPr>
            <w:tcW w:w="8505" w:type="dxa"/>
          </w:tcPr>
          <w:p w14:paraId="49EB9C5A" w14:textId="48546A8F" w:rsidR="0074089A" w:rsidRPr="007E5072" w:rsidRDefault="007E5072" w:rsidP="0074089A">
            <w:pPr>
              <w:pStyle w:val="NoSpacing"/>
              <w:shd w:val="clear" w:color="auto" w:fill="FFFFFF"/>
              <w:rPr>
                <w:bCs/>
              </w:rPr>
            </w:pPr>
            <w:r w:rsidRPr="007E5072">
              <w:rPr>
                <w:bCs/>
              </w:rPr>
              <w:t>There were no conflicts of interests pertaining to the agenda.</w:t>
            </w:r>
          </w:p>
        </w:tc>
        <w:tc>
          <w:tcPr>
            <w:tcW w:w="992" w:type="dxa"/>
          </w:tcPr>
          <w:p w14:paraId="6EDA0D3F" w14:textId="77777777" w:rsidR="00950CD9" w:rsidRPr="0060730C" w:rsidRDefault="00950CD9" w:rsidP="00950CD9">
            <w:pPr>
              <w:tabs>
                <w:tab w:val="left" w:pos="1985"/>
              </w:tabs>
              <w:ind w:right="-108"/>
              <w:contextualSpacing/>
              <w:rPr>
                <w:b/>
              </w:rPr>
            </w:pPr>
          </w:p>
        </w:tc>
      </w:tr>
      <w:tr w:rsidR="007E5072" w:rsidRPr="0060730C" w14:paraId="26E411D5" w14:textId="77777777" w:rsidTr="00970121">
        <w:trPr>
          <w:trHeight w:val="495"/>
        </w:trPr>
        <w:tc>
          <w:tcPr>
            <w:tcW w:w="1164" w:type="dxa"/>
          </w:tcPr>
          <w:p w14:paraId="0D9699AA" w14:textId="5915DBD4" w:rsidR="007E5072" w:rsidRDefault="007E5072" w:rsidP="007E5072">
            <w:pPr>
              <w:tabs>
                <w:tab w:val="left" w:pos="1985"/>
              </w:tabs>
              <w:contextualSpacing/>
              <w:rPr>
                <w:b/>
              </w:rPr>
            </w:pPr>
            <w:r>
              <w:rPr>
                <w:b/>
              </w:rPr>
              <w:t>CoG 23/02/1.3</w:t>
            </w:r>
          </w:p>
        </w:tc>
        <w:tc>
          <w:tcPr>
            <w:tcW w:w="8505" w:type="dxa"/>
          </w:tcPr>
          <w:p w14:paraId="6591C514" w14:textId="0321C99D" w:rsidR="007E5072" w:rsidRDefault="007E5072" w:rsidP="007E5072">
            <w:pPr>
              <w:tabs>
                <w:tab w:val="left" w:pos="1985"/>
              </w:tabs>
              <w:contextualSpacing/>
              <w:rPr>
                <w:b/>
              </w:rPr>
            </w:pPr>
            <w:r>
              <w:rPr>
                <w:b/>
              </w:rPr>
              <w:t>Minutes from Public Meeting Held on 24 November 2025</w:t>
            </w:r>
          </w:p>
        </w:tc>
        <w:tc>
          <w:tcPr>
            <w:tcW w:w="992" w:type="dxa"/>
          </w:tcPr>
          <w:p w14:paraId="2442848E" w14:textId="77777777" w:rsidR="007E5072" w:rsidRPr="0060730C" w:rsidRDefault="007E5072" w:rsidP="007E5072">
            <w:pPr>
              <w:tabs>
                <w:tab w:val="left" w:pos="1985"/>
              </w:tabs>
              <w:ind w:right="-108"/>
              <w:contextualSpacing/>
              <w:rPr>
                <w:b/>
              </w:rPr>
            </w:pPr>
          </w:p>
        </w:tc>
      </w:tr>
      <w:tr w:rsidR="007E5072" w:rsidRPr="0060730C" w14:paraId="338ED984" w14:textId="77777777" w:rsidTr="00970121">
        <w:trPr>
          <w:trHeight w:val="546"/>
        </w:trPr>
        <w:tc>
          <w:tcPr>
            <w:tcW w:w="1164" w:type="dxa"/>
          </w:tcPr>
          <w:p w14:paraId="32DDA531" w14:textId="77777777" w:rsidR="007E5072" w:rsidRDefault="007E5072" w:rsidP="007E5072">
            <w:pPr>
              <w:tabs>
                <w:tab w:val="left" w:pos="1985"/>
              </w:tabs>
              <w:contextualSpacing/>
              <w:rPr>
                <w:b/>
              </w:rPr>
            </w:pPr>
          </w:p>
        </w:tc>
        <w:tc>
          <w:tcPr>
            <w:tcW w:w="8505" w:type="dxa"/>
          </w:tcPr>
          <w:p w14:paraId="42404C19" w14:textId="77777777" w:rsidR="007E5072" w:rsidRDefault="007E5072" w:rsidP="007E5072">
            <w:pPr>
              <w:pStyle w:val="NoSpacing"/>
              <w:shd w:val="clear" w:color="auto" w:fill="FFFFFF"/>
              <w:rPr>
                <w:rFonts w:cs="Arial"/>
              </w:rPr>
            </w:pPr>
            <w:r>
              <w:rPr>
                <w:rFonts w:cs="Arial"/>
              </w:rPr>
              <w:t xml:space="preserve">EJ presented the minutes from the meeting held on </w:t>
            </w:r>
            <w:r w:rsidRPr="007E5072">
              <w:rPr>
                <w:rFonts w:cs="Arial"/>
              </w:rPr>
              <w:t>24 November</w:t>
            </w:r>
            <w:r>
              <w:rPr>
                <w:rFonts w:cs="Arial"/>
              </w:rPr>
              <w:t xml:space="preserve"> 2025. </w:t>
            </w:r>
          </w:p>
          <w:p w14:paraId="7C172842" w14:textId="533C516E" w:rsidR="007E5072" w:rsidRPr="00B70BAE" w:rsidRDefault="007E5072" w:rsidP="007E5072">
            <w:pPr>
              <w:shd w:val="clear" w:color="auto" w:fill="FFFFFF"/>
              <w:tabs>
                <w:tab w:val="left" w:pos="4881"/>
              </w:tabs>
              <w:rPr>
                <w:b/>
              </w:rPr>
            </w:pPr>
          </w:p>
        </w:tc>
        <w:tc>
          <w:tcPr>
            <w:tcW w:w="992" w:type="dxa"/>
          </w:tcPr>
          <w:p w14:paraId="1F70558E" w14:textId="68425563" w:rsidR="007E5072" w:rsidRPr="0060730C" w:rsidRDefault="007E5072" w:rsidP="007E5072">
            <w:pPr>
              <w:tabs>
                <w:tab w:val="left" w:pos="1985"/>
              </w:tabs>
              <w:ind w:right="-108"/>
              <w:contextualSpacing/>
              <w:rPr>
                <w:b/>
              </w:rPr>
            </w:pPr>
          </w:p>
        </w:tc>
      </w:tr>
      <w:tr w:rsidR="007E5072" w:rsidRPr="0060730C" w14:paraId="38C8D994" w14:textId="77777777" w:rsidTr="00970121">
        <w:trPr>
          <w:trHeight w:val="546"/>
        </w:trPr>
        <w:tc>
          <w:tcPr>
            <w:tcW w:w="1164" w:type="dxa"/>
          </w:tcPr>
          <w:p w14:paraId="15987435" w14:textId="5B0A34A4" w:rsidR="007E5072" w:rsidRDefault="007E5072" w:rsidP="007E5072">
            <w:pPr>
              <w:tabs>
                <w:tab w:val="left" w:pos="1985"/>
              </w:tabs>
              <w:contextualSpacing/>
              <w:rPr>
                <w:b/>
              </w:rPr>
            </w:pPr>
            <w:r>
              <w:rPr>
                <w:b/>
              </w:rPr>
              <w:t>CoG 23/02/1.4</w:t>
            </w:r>
          </w:p>
        </w:tc>
        <w:tc>
          <w:tcPr>
            <w:tcW w:w="8505" w:type="dxa"/>
          </w:tcPr>
          <w:p w14:paraId="14AED1B9" w14:textId="37B4408A" w:rsidR="007E5072" w:rsidRPr="000D7E23" w:rsidRDefault="007E5072" w:rsidP="007E5072">
            <w:pPr>
              <w:shd w:val="clear" w:color="auto" w:fill="FFFFFF"/>
              <w:tabs>
                <w:tab w:val="left" w:pos="4881"/>
              </w:tabs>
              <w:rPr>
                <w:b/>
              </w:rPr>
            </w:pPr>
            <w:r>
              <w:rPr>
                <w:b/>
              </w:rPr>
              <w:t>Matters Arising / Action Log</w:t>
            </w:r>
          </w:p>
        </w:tc>
        <w:tc>
          <w:tcPr>
            <w:tcW w:w="992" w:type="dxa"/>
          </w:tcPr>
          <w:p w14:paraId="11B07017" w14:textId="77777777" w:rsidR="007E5072" w:rsidRPr="0060730C" w:rsidRDefault="007E5072" w:rsidP="007E5072">
            <w:pPr>
              <w:tabs>
                <w:tab w:val="left" w:pos="1985"/>
              </w:tabs>
              <w:ind w:right="-108"/>
              <w:contextualSpacing/>
              <w:rPr>
                <w:b/>
              </w:rPr>
            </w:pPr>
          </w:p>
        </w:tc>
      </w:tr>
      <w:tr w:rsidR="00950CD9" w:rsidRPr="0060730C" w14:paraId="7418A6EB" w14:textId="77777777" w:rsidTr="00970121">
        <w:trPr>
          <w:trHeight w:val="546"/>
        </w:trPr>
        <w:tc>
          <w:tcPr>
            <w:tcW w:w="1164" w:type="dxa"/>
          </w:tcPr>
          <w:p w14:paraId="032045FA" w14:textId="77777777" w:rsidR="00950CD9" w:rsidRDefault="00950CD9" w:rsidP="00950CD9">
            <w:pPr>
              <w:tabs>
                <w:tab w:val="left" w:pos="1985"/>
              </w:tabs>
              <w:contextualSpacing/>
              <w:rPr>
                <w:b/>
              </w:rPr>
            </w:pPr>
          </w:p>
        </w:tc>
        <w:tc>
          <w:tcPr>
            <w:tcW w:w="8505" w:type="dxa"/>
          </w:tcPr>
          <w:p w14:paraId="08294B7C" w14:textId="25456946" w:rsidR="00223D3F" w:rsidRPr="00223D3F" w:rsidRDefault="00C7302D" w:rsidP="0055358E">
            <w:pPr>
              <w:shd w:val="clear" w:color="auto" w:fill="FFFFFF"/>
              <w:tabs>
                <w:tab w:val="left" w:pos="4881"/>
              </w:tabs>
              <w:rPr>
                <w:bCs/>
              </w:rPr>
            </w:pPr>
            <w:r>
              <w:rPr>
                <w:bCs/>
              </w:rPr>
              <w:t xml:space="preserve">It was noted that two </w:t>
            </w:r>
            <w:r w:rsidR="00121C74">
              <w:rPr>
                <w:bCs/>
              </w:rPr>
              <w:t>actions</w:t>
            </w:r>
            <w:r>
              <w:rPr>
                <w:bCs/>
              </w:rPr>
              <w:t xml:space="preserve"> were not yet due, two had been completed and three were on the agenda</w:t>
            </w:r>
            <w:r w:rsidR="006133C2">
              <w:rPr>
                <w:bCs/>
              </w:rPr>
              <w:t>.</w:t>
            </w:r>
          </w:p>
        </w:tc>
        <w:tc>
          <w:tcPr>
            <w:tcW w:w="992" w:type="dxa"/>
          </w:tcPr>
          <w:p w14:paraId="3341885A" w14:textId="5DFD0815" w:rsidR="00950CD9" w:rsidRPr="0060730C" w:rsidRDefault="00950CD9" w:rsidP="00950CD9">
            <w:pPr>
              <w:tabs>
                <w:tab w:val="left" w:pos="1985"/>
              </w:tabs>
              <w:ind w:right="-108"/>
              <w:contextualSpacing/>
              <w:rPr>
                <w:b/>
              </w:rPr>
            </w:pPr>
          </w:p>
        </w:tc>
      </w:tr>
      <w:tr w:rsidR="00950CD9" w:rsidRPr="0060730C" w14:paraId="5CCEEA17" w14:textId="77777777" w:rsidTr="00970121">
        <w:trPr>
          <w:trHeight w:val="144"/>
        </w:trPr>
        <w:tc>
          <w:tcPr>
            <w:tcW w:w="1164" w:type="dxa"/>
          </w:tcPr>
          <w:p w14:paraId="49A37E3B" w14:textId="0FB67C9B" w:rsidR="00950CD9" w:rsidRDefault="00950CD9" w:rsidP="00950CD9">
            <w:pPr>
              <w:tabs>
                <w:tab w:val="left" w:pos="1985"/>
              </w:tabs>
              <w:contextualSpacing/>
              <w:rPr>
                <w:b/>
              </w:rPr>
            </w:pPr>
            <w:r>
              <w:rPr>
                <w:b/>
              </w:rPr>
              <w:t xml:space="preserve">CoG </w:t>
            </w:r>
            <w:r w:rsidR="007E5072">
              <w:rPr>
                <w:b/>
              </w:rPr>
              <w:t>23/02</w:t>
            </w:r>
            <w:r>
              <w:rPr>
                <w:b/>
              </w:rPr>
              <w:t>/2</w:t>
            </w:r>
          </w:p>
        </w:tc>
        <w:tc>
          <w:tcPr>
            <w:tcW w:w="8505" w:type="dxa"/>
          </w:tcPr>
          <w:p w14:paraId="2B4C149F" w14:textId="6FB3FBFF" w:rsidR="00950CD9" w:rsidRDefault="00950CD9" w:rsidP="00950CD9">
            <w:pPr>
              <w:tabs>
                <w:tab w:val="left" w:pos="1985"/>
              </w:tabs>
              <w:contextualSpacing/>
              <w:rPr>
                <w:b/>
              </w:rPr>
            </w:pPr>
            <w:r>
              <w:rPr>
                <w:b/>
              </w:rPr>
              <w:t xml:space="preserve">ASSURANCE </w:t>
            </w:r>
          </w:p>
          <w:p w14:paraId="202E86DC" w14:textId="18EBDB63" w:rsidR="00950CD9" w:rsidRDefault="00950CD9" w:rsidP="00950CD9">
            <w:pPr>
              <w:tabs>
                <w:tab w:val="left" w:pos="1985"/>
              </w:tabs>
              <w:contextualSpacing/>
              <w:rPr>
                <w:b/>
              </w:rPr>
            </w:pPr>
          </w:p>
        </w:tc>
        <w:tc>
          <w:tcPr>
            <w:tcW w:w="992" w:type="dxa"/>
          </w:tcPr>
          <w:p w14:paraId="33F86F34" w14:textId="77777777" w:rsidR="00950CD9" w:rsidRPr="0060730C" w:rsidRDefault="00950CD9" w:rsidP="00950CD9">
            <w:pPr>
              <w:tabs>
                <w:tab w:val="left" w:pos="1985"/>
              </w:tabs>
              <w:ind w:right="-108"/>
              <w:contextualSpacing/>
              <w:rPr>
                <w:b/>
              </w:rPr>
            </w:pPr>
          </w:p>
        </w:tc>
      </w:tr>
      <w:tr w:rsidR="00950CD9" w:rsidRPr="0060730C" w14:paraId="1E870AFC" w14:textId="77777777" w:rsidTr="00970121">
        <w:trPr>
          <w:trHeight w:val="144"/>
        </w:trPr>
        <w:tc>
          <w:tcPr>
            <w:tcW w:w="1164" w:type="dxa"/>
          </w:tcPr>
          <w:p w14:paraId="51FC639E" w14:textId="62C02897" w:rsidR="00950CD9" w:rsidRDefault="00950CD9" w:rsidP="00950CD9">
            <w:pPr>
              <w:tabs>
                <w:tab w:val="left" w:pos="1985"/>
              </w:tabs>
              <w:contextualSpacing/>
              <w:rPr>
                <w:b/>
              </w:rPr>
            </w:pPr>
            <w:r>
              <w:rPr>
                <w:b/>
              </w:rPr>
              <w:lastRenderedPageBreak/>
              <w:t xml:space="preserve">CoG </w:t>
            </w:r>
            <w:r w:rsidR="007E5072">
              <w:rPr>
                <w:b/>
              </w:rPr>
              <w:t>23/02</w:t>
            </w:r>
            <w:r>
              <w:rPr>
                <w:b/>
              </w:rPr>
              <w:t>/2.</w:t>
            </w:r>
            <w:r w:rsidR="006D6590">
              <w:rPr>
                <w:b/>
              </w:rPr>
              <w:t>1</w:t>
            </w:r>
          </w:p>
        </w:tc>
        <w:tc>
          <w:tcPr>
            <w:tcW w:w="8505" w:type="dxa"/>
          </w:tcPr>
          <w:p w14:paraId="5A869098" w14:textId="59508327" w:rsidR="00950CD9" w:rsidRDefault="007E5072" w:rsidP="00950CD9">
            <w:pPr>
              <w:tabs>
                <w:tab w:val="left" w:pos="1985"/>
              </w:tabs>
              <w:contextualSpacing/>
              <w:rPr>
                <w:b/>
              </w:rPr>
            </w:pPr>
            <w:r w:rsidRPr="007E5072">
              <w:rPr>
                <w:b/>
              </w:rPr>
              <w:t>Chief Executive/ Managing Director Report</w:t>
            </w:r>
          </w:p>
        </w:tc>
        <w:tc>
          <w:tcPr>
            <w:tcW w:w="992" w:type="dxa"/>
          </w:tcPr>
          <w:p w14:paraId="7765FC25" w14:textId="77777777" w:rsidR="00950CD9" w:rsidRPr="0060730C" w:rsidRDefault="00950CD9" w:rsidP="00950CD9">
            <w:pPr>
              <w:tabs>
                <w:tab w:val="left" w:pos="1985"/>
              </w:tabs>
              <w:ind w:right="-108"/>
              <w:contextualSpacing/>
              <w:rPr>
                <w:b/>
              </w:rPr>
            </w:pPr>
          </w:p>
        </w:tc>
      </w:tr>
      <w:tr w:rsidR="00950CD9" w:rsidRPr="0060730C" w14:paraId="763B343B" w14:textId="77777777" w:rsidTr="007E5072">
        <w:trPr>
          <w:trHeight w:val="51"/>
        </w:trPr>
        <w:tc>
          <w:tcPr>
            <w:tcW w:w="1164" w:type="dxa"/>
          </w:tcPr>
          <w:p w14:paraId="5F177488" w14:textId="77777777" w:rsidR="00950CD9" w:rsidRDefault="00950CD9" w:rsidP="00950CD9">
            <w:pPr>
              <w:tabs>
                <w:tab w:val="left" w:pos="1985"/>
              </w:tabs>
              <w:contextualSpacing/>
              <w:rPr>
                <w:b/>
              </w:rPr>
            </w:pPr>
          </w:p>
        </w:tc>
        <w:tc>
          <w:tcPr>
            <w:tcW w:w="8505" w:type="dxa"/>
          </w:tcPr>
          <w:p w14:paraId="2C8606C2" w14:textId="271F72DD" w:rsidR="00121C74" w:rsidRDefault="00C7302D" w:rsidP="00121C74">
            <w:pPr>
              <w:tabs>
                <w:tab w:val="left" w:pos="1985"/>
              </w:tabs>
              <w:contextualSpacing/>
              <w:rPr>
                <w:rFonts w:cs="Arial"/>
              </w:rPr>
            </w:pPr>
            <w:r>
              <w:rPr>
                <w:rFonts w:cs="Arial"/>
              </w:rPr>
              <w:t xml:space="preserve">NJ presented the report </w:t>
            </w:r>
            <w:r w:rsidR="00121C74">
              <w:rPr>
                <w:rFonts w:cs="Arial"/>
              </w:rPr>
              <w:t>and</w:t>
            </w:r>
            <w:r w:rsidR="00EB2DE0">
              <w:rPr>
                <w:rFonts w:cs="Arial"/>
              </w:rPr>
              <w:t xml:space="preserve"> highlighted the following.</w:t>
            </w:r>
          </w:p>
          <w:p w14:paraId="31A9AD24" w14:textId="19BE621C" w:rsidR="008D1652" w:rsidRPr="00EB2DE0" w:rsidRDefault="008D1652" w:rsidP="00A86263">
            <w:pPr>
              <w:pStyle w:val="ListParagraph"/>
              <w:numPr>
                <w:ilvl w:val="0"/>
                <w:numId w:val="1"/>
              </w:numPr>
              <w:tabs>
                <w:tab w:val="left" w:pos="1985"/>
              </w:tabs>
              <w:rPr>
                <w:rFonts w:ascii="Arial" w:hAnsi="Arial" w:cs="Arial"/>
              </w:rPr>
            </w:pPr>
            <w:r w:rsidRPr="00EB2DE0">
              <w:rPr>
                <w:rFonts w:ascii="Arial" w:hAnsi="Arial" w:cs="Arial"/>
              </w:rPr>
              <w:t>significant operational pressures during winter, including multiple critical incidents, high numbers of patients waiting for admission, and the use of escalation beds. Despite these challenges, patient safety was maintained, and staff well-being was prioritised</w:t>
            </w:r>
            <w:r w:rsidR="00121C74" w:rsidRPr="00EB2DE0">
              <w:rPr>
                <w:rFonts w:ascii="Arial" w:hAnsi="Arial" w:cs="Arial"/>
              </w:rPr>
              <w:t>.</w:t>
            </w:r>
          </w:p>
          <w:p w14:paraId="04A8AF64" w14:textId="0DA4F134" w:rsidR="006B5DC1" w:rsidRPr="00EB2DE0" w:rsidRDefault="00963BEF" w:rsidP="00A86263">
            <w:pPr>
              <w:pStyle w:val="ListParagraph"/>
              <w:numPr>
                <w:ilvl w:val="0"/>
                <w:numId w:val="1"/>
              </w:numPr>
              <w:tabs>
                <w:tab w:val="left" w:pos="1985"/>
              </w:tabs>
              <w:rPr>
                <w:rFonts w:ascii="Arial" w:hAnsi="Arial" w:cs="Arial"/>
              </w:rPr>
            </w:pPr>
            <w:r w:rsidRPr="00EB2DE0">
              <w:rPr>
                <w:rFonts w:ascii="Arial" w:hAnsi="Arial" w:cs="Arial"/>
              </w:rPr>
              <w:t>financial position with the Trust’s</w:t>
            </w:r>
            <w:r w:rsidR="006B5DC1" w:rsidRPr="00EB2DE0">
              <w:rPr>
                <w:rFonts w:ascii="Arial" w:hAnsi="Arial" w:cs="Arial"/>
              </w:rPr>
              <w:t xml:space="preserve"> year end position likely to be a deficit of between </w:t>
            </w:r>
            <w:r w:rsidRPr="00EB2DE0">
              <w:rPr>
                <w:rFonts w:ascii="Arial" w:hAnsi="Arial" w:cs="Arial"/>
              </w:rPr>
              <w:t>£</w:t>
            </w:r>
            <w:r w:rsidR="006B5DC1" w:rsidRPr="00EB2DE0">
              <w:rPr>
                <w:rFonts w:ascii="Arial" w:hAnsi="Arial" w:cs="Arial"/>
              </w:rPr>
              <w:t>5</w:t>
            </w:r>
            <w:r w:rsidRPr="00EB2DE0">
              <w:rPr>
                <w:rFonts w:ascii="Arial" w:hAnsi="Arial" w:cs="Arial"/>
              </w:rPr>
              <w:t xml:space="preserve">m </w:t>
            </w:r>
            <w:r w:rsidR="006B5DC1" w:rsidRPr="00EB2DE0">
              <w:rPr>
                <w:rFonts w:ascii="Arial" w:hAnsi="Arial" w:cs="Arial"/>
              </w:rPr>
              <w:t>and</w:t>
            </w:r>
            <w:r w:rsidRPr="00EB2DE0">
              <w:rPr>
                <w:rFonts w:ascii="Arial" w:hAnsi="Arial" w:cs="Arial"/>
              </w:rPr>
              <w:t xml:space="preserve"> £</w:t>
            </w:r>
            <w:r w:rsidR="006B5DC1" w:rsidRPr="00EB2DE0">
              <w:rPr>
                <w:rFonts w:ascii="Arial" w:hAnsi="Arial" w:cs="Arial"/>
              </w:rPr>
              <w:t>10</w:t>
            </w:r>
            <w:r w:rsidRPr="00EB2DE0">
              <w:rPr>
                <w:rFonts w:ascii="Arial" w:hAnsi="Arial" w:cs="Arial"/>
              </w:rPr>
              <w:t>m.</w:t>
            </w:r>
          </w:p>
          <w:p w14:paraId="427235B9" w14:textId="77777777" w:rsidR="00EB2DE0" w:rsidRPr="00EB2DE0" w:rsidRDefault="00963BEF" w:rsidP="00A86263">
            <w:pPr>
              <w:pStyle w:val="ListParagraph"/>
              <w:numPr>
                <w:ilvl w:val="0"/>
                <w:numId w:val="1"/>
              </w:numPr>
              <w:tabs>
                <w:tab w:val="left" w:pos="1985"/>
              </w:tabs>
              <w:rPr>
                <w:rFonts w:ascii="Arial" w:hAnsi="Arial" w:cs="Arial"/>
              </w:rPr>
            </w:pPr>
            <w:r w:rsidRPr="00EB2DE0">
              <w:rPr>
                <w:rFonts w:ascii="Arial" w:hAnsi="Arial" w:cs="Arial"/>
              </w:rPr>
              <w:t xml:space="preserve">The recent </w:t>
            </w:r>
            <w:r w:rsidR="006B5DC1" w:rsidRPr="00EB2DE0">
              <w:rPr>
                <w:rFonts w:ascii="Arial" w:hAnsi="Arial" w:cs="Arial"/>
              </w:rPr>
              <w:t xml:space="preserve">CQC </w:t>
            </w:r>
            <w:r w:rsidRPr="00EB2DE0">
              <w:rPr>
                <w:rFonts w:ascii="Arial" w:hAnsi="Arial" w:cs="Arial"/>
              </w:rPr>
              <w:t>inspection had resulted in an overall ‘Good’ rating for the service</w:t>
            </w:r>
            <w:r w:rsidR="00EB2DE0" w:rsidRPr="00EB2DE0">
              <w:rPr>
                <w:rFonts w:ascii="Arial" w:hAnsi="Arial" w:cs="Arial"/>
              </w:rPr>
              <w:t xml:space="preserve"> </w:t>
            </w:r>
          </w:p>
          <w:p w14:paraId="081E335A" w14:textId="77777777" w:rsidR="00EB2DE0" w:rsidRPr="00EB2DE0" w:rsidRDefault="00EB2DE0" w:rsidP="00A86263">
            <w:pPr>
              <w:pStyle w:val="ListParagraph"/>
              <w:numPr>
                <w:ilvl w:val="0"/>
                <w:numId w:val="1"/>
              </w:numPr>
              <w:tabs>
                <w:tab w:val="left" w:pos="1985"/>
              </w:tabs>
              <w:rPr>
                <w:rFonts w:ascii="Arial" w:hAnsi="Arial" w:cs="Arial"/>
                <w:b/>
                <w:bCs/>
              </w:rPr>
            </w:pPr>
            <w:r w:rsidRPr="00EB2DE0">
              <w:rPr>
                <w:rFonts w:ascii="Arial" w:hAnsi="Arial" w:cs="Arial"/>
              </w:rPr>
              <w:t>The Trust had been allocated £50m for the new day surgery.</w:t>
            </w:r>
          </w:p>
          <w:p w14:paraId="4EA2948A" w14:textId="18C842DD" w:rsidR="00EB2DE0" w:rsidRPr="00EB2DE0" w:rsidRDefault="00EB2DE0" w:rsidP="00A86263">
            <w:pPr>
              <w:pStyle w:val="ListParagraph"/>
              <w:numPr>
                <w:ilvl w:val="0"/>
                <w:numId w:val="1"/>
              </w:numPr>
              <w:tabs>
                <w:tab w:val="left" w:pos="1985"/>
              </w:tabs>
              <w:rPr>
                <w:rFonts w:ascii="Arial" w:hAnsi="Arial" w:cs="Arial"/>
                <w:b/>
                <w:bCs/>
              </w:rPr>
            </w:pPr>
            <w:r w:rsidRPr="00EB2DE0">
              <w:rPr>
                <w:rFonts w:ascii="Arial" w:hAnsi="Arial" w:cs="Arial"/>
                <w:b/>
                <w:bCs/>
              </w:rPr>
              <w:t>T</w:t>
            </w:r>
            <w:r w:rsidRPr="00EB2DE0">
              <w:rPr>
                <w:rFonts w:ascii="Arial" w:hAnsi="Arial" w:cs="Arial"/>
              </w:rPr>
              <w:t>he appointment of the Group Executives, and progress on the recruitment of the Chair.</w:t>
            </w:r>
          </w:p>
          <w:p w14:paraId="4E2944B4" w14:textId="7C0856AE" w:rsidR="00EB2DE0" w:rsidRDefault="00EB2DE0" w:rsidP="00EB2DE0">
            <w:pPr>
              <w:rPr>
                <w:rFonts w:cs="Arial"/>
                <w:b/>
                <w:bCs/>
              </w:rPr>
            </w:pPr>
            <w:r>
              <w:rPr>
                <w:rFonts w:cs="Arial"/>
                <w:b/>
                <w:bCs/>
              </w:rPr>
              <w:t>Discussion</w:t>
            </w:r>
          </w:p>
          <w:p w14:paraId="690E9784" w14:textId="77777777" w:rsidR="0099360B" w:rsidRDefault="0099360B" w:rsidP="00EB2DE0">
            <w:pPr>
              <w:rPr>
                <w:rFonts w:cs="Arial"/>
                <w:b/>
                <w:bCs/>
              </w:rPr>
            </w:pPr>
          </w:p>
          <w:p w14:paraId="7A385518" w14:textId="7EB861A0" w:rsidR="00EB2DE0" w:rsidRDefault="00EB2DE0" w:rsidP="00EB2DE0">
            <w:pPr>
              <w:rPr>
                <w:rFonts w:cs="Arial"/>
              </w:rPr>
            </w:pPr>
            <w:r w:rsidRPr="0099360B">
              <w:rPr>
                <w:rFonts w:cs="Arial"/>
              </w:rPr>
              <w:t xml:space="preserve">Governors </w:t>
            </w:r>
            <w:r w:rsidR="003B4181">
              <w:rPr>
                <w:rFonts w:cs="Arial"/>
              </w:rPr>
              <w:t xml:space="preserve">noted the </w:t>
            </w:r>
            <w:r w:rsidR="0099360B" w:rsidRPr="0099360B">
              <w:rPr>
                <w:rFonts w:cs="Arial"/>
              </w:rPr>
              <w:t>planned deficit</w:t>
            </w:r>
            <w:r w:rsidR="0099360B" w:rsidRPr="0099360B">
              <w:t xml:space="preserve"> </w:t>
            </w:r>
            <w:r w:rsidR="003B4181">
              <w:t xml:space="preserve">of </w:t>
            </w:r>
            <w:r w:rsidR="0099360B" w:rsidRPr="0099360B">
              <w:t>approximately £40 million projected for the next year</w:t>
            </w:r>
            <w:r w:rsidR="0099360B" w:rsidRPr="0099360B">
              <w:rPr>
                <w:rFonts w:cs="Arial"/>
              </w:rPr>
              <w:t xml:space="preserve"> </w:t>
            </w:r>
            <w:r w:rsidR="003B4181">
              <w:rPr>
                <w:rFonts w:cs="Arial"/>
              </w:rPr>
              <w:t xml:space="preserve">across the </w:t>
            </w:r>
            <w:r w:rsidR="0099360B" w:rsidRPr="0099360B">
              <w:rPr>
                <w:rFonts w:cs="Arial"/>
              </w:rPr>
              <w:t>BSW Group</w:t>
            </w:r>
            <w:r w:rsidR="006133C2">
              <w:rPr>
                <w:rFonts w:cs="Arial"/>
              </w:rPr>
              <w:t xml:space="preserve">. </w:t>
            </w:r>
            <w:r w:rsidR="0099360B" w:rsidRPr="0099360B">
              <w:rPr>
                <w:rFonts w:cs="Arial"/>
              </w:rPr>
              <w:t>SFT</w:t>
            </w:r>
            <w:r w:rsidR="006133C2">
              <w:rPr>
                <w:rFonts w:cs="Arial"/>
              </w:rPr>
              <w:t xml:space="preserve">’S deficit </w:t>
            </w:r>
            <w:r w:rsidR="0099360B" w:rsidRPr="0099360B">
              <w:rPr>
                <w:rFonts w:cs="Arial"/>
              </w:rPr>
              <w:t xml:space="preserve">was expected to be £25m on CIP of 6%, </w:t>
            </w:r>
            <w:r w:rsidR="003B4181" w:rsidRPr="0099360B">
              <w:rPr>
                <w:rFonts w:cs="Arial"/>
              </w:rPr>
              <w:t>RUH</w:t>
            </w:r>
            <w:r w:rsidR="003B4181">
              <w:rPr>
                <w:rFonts w:cs="Arial"/>
              </w:rPr>
              <w:t xml:space="preserve"> </w:t>
            </w:r>
            <w:r w:rsidR="0099360B" w:rsidRPr="0099360B">
              <w:rPr>
                <w:rFonts w:cs="Arial"/>
              </w:rPr>
              <w:t>a breakeven position and GWH £15</w:t>
            </w:r>
            <w:r w:rsidR="003B4181" w:rsidRPr="0099360B">
              <w:rPr>
                <w:rFonts w:cs="Arial"/>
              </w:rPr>
              <w:t>m</w:t>
            </w:r>
            <w:r w:rsidR="003B4181">
              <w:rPr>
                <w:rFonts w:cs="Arial"/>
              </w:rPr>
              <w:t>.</w:t>
            </w:r>
            <w:r w:rsidR="0099360B">
              <w:rPr>
                <w:rFonts w:cs="Arial"/>
              </w:rPr>
              <w:t xml:space="preserve"> NJ </w:t>
            </w:r>
            <w:r w:rsidR="003B4181">
              <w:rPr>
                <w:rFonts w:cs="Arial"/>
              </w:rPr>
              <w:t xml:space="preserve">reported that SFT had </w:t>
            </w:r>
            <w:r w:rsidR="003B4181" w:rsidRPr="003B4181">
              <w:rPr>
                <w:rFonts w:cs="Arial"/>
              </w:rPr>
              <w:t>lost significant transitional and deficit support funding, resulting in a larger gap compared to other trust</w:t>
            </w:r>
            <w:r w:rsidR="003B4181">
              <w:rPr>
                <w:rFonts w:cs="Arial"/>
              </w:rPr>
              <w:t>s</w:t>
            </w:r>
            <w:r w:rsidR="006133C2">
              <w:rPr>
                <w:rFonts w:cs="Arial"/>
              </w:rPr>
              <w:t>.</w:t>
            </w:r>
          </w:p>
          <w:p w14:paraId="43A3A126" w14:textId="77777777" w:rsidR="0099360B" w:rsidRDefault="0099360B" w:rsidP="00EB2DE0">
            <w:pPr>
              <w:rPr>
                <w:rFonts w:cs="Arial"/>
              </w:rPr>
            </w:pPr>
          </w:p>
          <w:p w14:paraId="382E26E2" w14:textId="2F38240B" w:rsidR="0099360B" w:rsidRPr="0099360B" w:rsidRDefault="0099360B" w:rsidP="00EB2DE0">
            <w:pPr>
              <w:rPr>
                <w:rFonts w:cs="Arial"/>
              </w:rPr>
            </w:pPr>
            <w:r>
              <w:rPr>
                <w:rFonts w:cs="Arial"/>
              </w:rPr>
              <w:t xml:space="preserve">The Council discussed the </w:t>
            </w:r>
            <w:r w:rsidRPr="0099360B">
              <w:rPr>
                <w:rFonts w:cs="Arial"/>
              </w:rPr>
              <w:t xml:space="preserve">sustainability of loss-making services, such as plastics, and the need for ongoing review in light of financial pressures. </w:t>
            </w:r>
            <w:r>
              <w:rPr>
                <w:rFonts w:cs="Arial"/>
              </w:rPr>
              <w:t>It was noted that the G</w:t>
            </w:r>
            <w:r w:rsidRPr="0099360B">
              <w:rPr>
                <w:rFonts w:cs="Arial"/>
              </w:rPr>
              <w:t xml:space="preserve">roup </w:t>
            </w:r>
            <w:r w:rsidR="006133C2">
              <w:rPr>
                <w:rFonts w:cs="Arial"/>
              </w:rPr>
              <w:t>was</w:t>
            </w:r>
            <w:r w:rsidRPr="0099360B">
              <w:rPr>
                <w:rFonts w:cs="Arial"/>
              </w:rPr>
              <w:t xml:space="preserve"> working with </w:t>
            </w:r>
            <w:r w:rsidR="006133C2">
              <w:rPr>
                <w:rFonts w:cs="Arial"/>
              </w:rPr>
              <w:t>C</w:t>
            </w:r>
            <w:r w:rsidRPr="0099360B">
              <w:rPr>
                <w:rFonts w:cs="Arial"/>
              </w:rPr>
              <w:t xml:space="preserve">ommissioners to ensure services </w:t>
            </w:r>
            <w:r w:rsidR="006133C2">
              <w:rPr>
                <w:rFonts w:cs="Arial"/>
              </w:rPr>
              <w:t>we</w:t>
            </w:r>
            <w:r w:rsidRPr="0099360B">
              <w:rPr>
                <w:rFonts w:cs="Arial"/>
              </w:rPr>
              <w:t>re appropriately funded and aligned with population needs.</w:t>
            </w:r>
          </w:p>
          <w:p w14:paraId="6F309C68" w14:textId="77777777" w:rsidR="00EB2DE0" w:rsidRPr="00EB2DE0" w:rsidRDefault="00EB2DE0" w:rsidP="00EB2DE0">
            <w:pPr>
              <w:rPr>
                <w:rFonts w:cs="Arial"/>
                <w:b/>
                <w:bCs/>
              </w:rPr>
            </w:pPr>
          </w:p>
          <w:p w14:paraId="720EFD39" w14:textId="66C27F82" w:rsidR="00121C74" w:rsidRPr="00EB2DE0" w:rsidRDefault="00121C74" w:rsidP="00EB2DE0">
            <w:pPr>
              <w:tabs>
                <w:tab w:val="left" w:pos="1985"/>
              </w:tabs>
              <w:rPr>
                <w:rFonts w:cs="Arial"/>
                <w:b/>
                <w:bCs/>
              </w:rPr>
            </w:pPr>
            <w:r w:rsidRPr="00EB2DE0">
              <w:rPr>
                <w:rFonts w:cs="Arial"/>
                <w:b/>
                <w:bCs/>
              </w:rPr>
              <w:t>The Council noted the report.</w:t>
            </w:r>
          </w:p>
          <w:p w14:paraId="21DE68EA" w14:textId="640F8752" w:rsidR="00121C74" w:rsidRPr="006E3BBD" w:rsidRDefault="00121C74" w:rsidP="00121C74">
            <w:pPr>
              <w:tabs>
                <w:tab w:val="left" w:pos="1985"/>
              </w:tabs>
              <w:contextualSpacing/>
              <w:rPr>
                <w:rFonts w:cs="Arial"/>
              </w:rPr>
            </w:pPr>
          </w:p>
        </w:tc>
        <w:tc>
          <w:tcPr>
            <w:tcW w:w="992" w:type="dxa"/>
          </w:tcPr>
          <w:p w14:paraId="6C6B94E0" w14:textId="77777777" w:rsidR="00950CD9" w:rsidRPr="0060730C" w:rsidRDefault="00950CD9" w:rsidP="00950CD9">
            <w:pPr>
              <w:tabs>
                <w:tab w:val="left" w:pos="1985"/>
              </w:tabs>
              <w:ind w:right="-108"/>
              <w:contextualSpacing/>
              <w:rPr>
                <w:b/>
              </w:rPr>
            </w:pPr>
          </w:p>
        </w:tc>
      </w:tr>
      <w:tr w:rsidR="00950CD9" w:rsidRPr="0060730C" w14:paraId="7B46BAA0" w14:textId="77777777" w:rsidTr="00970121">
        <w:trPr>
          <w:trHeight w:val="144"/>
        </w:trPr>
        <w:tc>
          <w:tcPr>
            <w:tcW w:w="1164" w:type="dxa"/>
          </w:tcPr>
          <w:p w14:paraId="7053C87D" w14:textId="7E42A225" w:rsidR="00950CD9" w:rsidRDefault="00950CD9" w:rsidP="00950CD9">
            <w:pPr>
              <w:tabs>
                <w:tab w:val="left" w:pos="1985"/>
              </w:tabs>
              <w:contextualSpacing/>
              <w:rPr>
                <w:b/>
              </w:rPr>
            </w:pPr>
            <w:r>
              <w:rPr>
                <w:b/>
              </w:rPr>
              <w:t xml:space="preserve">CoG </w:t>
            </w:r>
            <w:r w:rsidR="007E5072">
              <w:rPr>
                <w:b/>
              </w:rPr>
              <w:t>23/02</w:t>
            </w:r>
            <w:r>
              <w:rPr>
                <w:b/>
              </w:rPr>
              <w:t>/2.</w:t>
            </w:r>
            <w:r w:rsidR="006D6590">
              <w:rPr>
                <w:b/>
              </w:rPr>
              <w:t>2</w:t>
            </w:r>
          </w:p>
        </w:tc>
        <w:tc>
          <w:tcPr>
            <w:tcW w:w="8505" w:type="dxa"/>
          </w:tcPr>
          <w:p w14:paraId="593F4EA2" w14:textId="1F647F0E" w:rsidR="00950CD9" w:rsidRDefault="007E5072" w:rsidP="00950CD9">
            <w:pPr>
              <w:tabs>
                <w:tab w:val="left" w:pos="1985"/>
              </w:tabs>
              <w:contextualSpacing/>
              <w:rPr>
                <w:b/>
              </w:rPr>
            </w:pPr>
            <w:r w:rsidRPr="007E5072">
              <w:rPr>
                <w:b/>
              </w:rPr>
              <w:t>Environmental Sustainability (Presentation)</w:t>
            </w:r>
          </w:p>
        </w:tc>
        <w:tc>
          <w:tcPr>
            <w:tcW w:w="992" w:type="dxa"/>
          </w:tcPr>
          <w:p w14:paraId="6CB873FE" w14:textId="77777777" w:rsidR="00950CD9" w:rsidRPr="0060730C" w:rsidRDefault="00950CD9" w:rsidP="00950CD9">
            <w:pPr>
              <w:tabs>
                <w:tab w:val="left" w:pos="1985"/>
              </w:tabs>
              <w:ind w:right="-108"/>
              <w:contextualSpacing/>
              <w:rPr>
                <w:b/>
              </w:rPr>
            </w:pPr>
          </w:p>
        </w:tc>
      </w:tr>
      <w:tr w:rsidR="00102D2C" w:rsidRPr="0060730C" w14:paraId="360C70C5" w14:textId="77777777" w:rsidTr="00970121">
        <w:trPr>
          <w:trHeight w:val="144"/>
        </w:trPr>
        <w:tc>
          <w:tcPr>
            <w:tcW w:w="1164" w:type="dxa"/>
          </w:tcPr>
          <w:p w14:paraId="2A20A7CA" w14:textId="77777777" w:rsidR="00102D2C" w:rsidRDefault="00102D2C" w:rsidP="00950CD9">
            <w:pPr>
              <w:tabs>
                <w:tab w:val="left" w:pos="1985"/>
              </w:tabs>
              <w:contextualSpacing/>
              <w:rPr>
                <w:b/>
              </w:rPr>
            </w:pPr>
          </w:p>
        </w:tc>
        <w:tc>
          <w:tcPr>
            <w:tcW w:w="8505" w:type="dxa"/>
          </w:tcPr>
          <w:p w14:paraId="174168A9" w14:textId="2974AE29" w:rsidR="00102D2C" w:rsidRDefault="003B4181" w:rsidP="00950CD9">
            <w:pPr>
              <w:tabs>
                <w:tab w:val="left" w:pos="1985"/>
              </w:tabs>
              <w:contextualSpacing/>
              <w:rPr>
                <w:bCs/>
              </w:rPr>
            </w:pPr>
            <w:r>
              <w:rPr>
                <w:bCs/>
              </w:rPr>
              <w:t>ME delivered a presentation on the o</w:t>
            </w:r>
            <w:r w:rsidR="00AC344E" w:rsidRPr="00AC344E">
              <w:rPr>
                <w:bCs/>
              </w:rPr>
              <w:t>rganisational sustainability visio</w:t>
            </w:r>
            <w:r w:rsidR="00AC344E">
              <w:rPr>
                <w:bCs/>
              </w:rPr>
              <w:t>n</w:t>
            </w:r>
            <w:r>
              <w:rPr>
                <w:bCs/>
              </w:rPr>
              <w:t>.</w:t>
            </w:r>
          </w:p>
          <w:p w14:paraId="44D386D8" w14:textId="77777777" w:rsidR="00AC344E" w:rsidRDefault="00AC344E" w:rsidP="00950CD9">
            <w:pPr>
              <w:tabs>
                <w:tab w:val="left" w:pos="1985"/>
              </w:tabs>
              <w:contextualSpacing/>
              <w:rPr>
                <w:bCs/>
              </w:rPr>
            </w:pPr>
          </w:p>
          <w:p w14:paraId="5C62B2B1" w14:textId="789206A7" w:rsidR="00AC344E" w:rsidRDefault="003B4181" w:rsidP="00950CD9">
            <w:pPr>
              <w:tabs>
                <w:tab w:val="left" w:pos="1985"/>
              </w:tabs>
              <w:contextualSpacing/>
              <w:rPr>
                <w:bCs/>
              </w:rPr>
            </w:pPr>
            <w:r>
              <w:rPr>
                <w:bCs/>
              </w:rPr>
              <w:t xml:space="preserve">ME </w:t>
            </w:r>
            <w:r w:rsidR="00AC344E" w:rsidRPr="00AC344E">
              <w:rPr>
                <w:bCs/>
              </w:rPr>
              <w:t>outlined the strategic approach to organisational sustainability, focusing on financial sustainability, modern infrastructure, and environmental initiatives such as decarbonisation and geothermal energy. Progress</w:t>
            </w:r>
            <w:r>
              <w:rPr>
                <w:bCs/>
              </w:rPr>
              <w:t xml:space="preserve"> </w:t>
            </w:r>
            <w:r w:rsidR="00EB5461">
              <w:rPr>
                <w:bCs/>
              </w:rPr>
              <w:t>was</w:t>
            </w:r>
            <w:r>
              <w:rPr>
                <w:bCs/>
              </w:rPr>
              <w:t xml:space="preserve"> </w:t>
            </w:r>
            <w:r w:rsidR="00AC344E" w:rsidRPr="00AC344E">
              <w:rPr>
                <w:bCs/>
              </w:rPr>
              <w:t xml:space="preserve">tracked through vision metrics and reviewed by </w:t>
            </w:r>
            <w:r w:rsidR="006133C2">
              <w:rPr>
                <w:bCs/>
              </w:rPr>
              <w:t>C</w:t>
            </w:r>
            <w:r w:rsidR="00AC344E">
              <w:rPr>
                <w:bCs/>
              </w:rPr>
              <w:t>ommittee</w:t>
            </w:r>
            <w:r w:rsidR="006133C2">
              <w:rPr>
                <w:bCs/>
              </w:rPr>
              <w:t>s</w:t>
            </w:r>
          </w:p>
          <w:p w14:paraId="2AEB5118" w14:textId="77777777" w:rsidR="00AC344E" w:rsidRDefault="00AC344E" w:rsidP="00950CD9">
            <w:pPr>
              <w:tabs>
                <w:tab w:val="left" w:pos="1985"/>
              </w:tabs>
              <w:contextualSpacing/>
              <w:rPr>
                <w:bCs/>
              </w:rPr>
            </w:pPr>
          </w:p>
          <w:p w14:paraId="2B183E7C" w14:textId="172D6766" w:rsidR="00AC344E" w:rsidRDefault="00AC344E" w:rsidP="00950CD9">
            <w:pPr>
              <w:tabs>
                <w:tab w:val="left" w:pos="1985"/>
              </w:tabs>
              <w:contextualSpacing/>
              <w:rPr>
                <w:bCs/>
              </w:rPr>
            </w:pPr>
            <w:r w:rsidRPr="00AC344E">
              <w:rPr>
                <w:bCs/>
              </w:rPr>
              <w:t>Key projects include</w:t>
            </w:r>
            <w:r w:rsidR="003B4181">
              <w:rPr>
                <w:bCs/>
              </w:rPr>
              <w:t>d</w:t>
            </w:r>
            <w:r w:rsidRPr="00AC344E">
              <w:rPr>
                <w:bCs/>
              </w:rPr>
              <w:t xml:space="preserve"> the </w:t>
            </w:r>
            <w:r w:rsidR="006133C2">
              <w:rPr>
                <w:bCs/>
              </w:rPr>
              <w:t>D</w:t>
            </w:r>
            <w:r w:rsidRPr="00AC344E">
              <w:rPr>
                <w:bCs/>
              </w:rPr>
              <w:t xml:space="preserve">ay </w:t>
            </w:r>
            <w:r w:rsidR="006133C2">
              <w:rPr>
                <w:bCs/>
              </w:rPr>
              <w:t>S</w:t>
            </w:r>
            <w:r w:rsidRPr="00AC344E">
              <w:rPr>
                <w:bCs/>
              </w:rPr>
              <w:t>urgery unit (DSU), spinal refurbishment, and maternity improvements, all part of a 10-year campus masterplan. National funding ha</w:t>
            </w:r>
            <w:r w:rsidR="003B4181">
              <w:rPr>
                <w:bCs/>
              </w:rPr>
              <w:t>d</w:t>
            </w:r>
            <w:r w:rsidRPr="00AC344E">
              <w:rPr>
                <w:bCs/>
              </w:rPr>
              <w:t xml:space="preserve"> been secured for some projects, and the trust </w:t>
            </w:r>
            <w:r w:rsidR="003B4181">
              <w:rPr>
                <w:bCs/>
              </w:rPr>
              <w:t xml:space="preserve">was </w:t>
            </w:r>
            <w:r w:rsidRPr="00AC344E">
              <w:rPr>
                <w:bCs/>
              </w:rPr>
              <w:t>leveraging external resources for sustainability initiatives</w:t>
            </w:r>
            <w:r>
              <w:rPr>
                <w:bCs/>
              </w:rPr>
              <w:t>.</w:t>
            </w:r>
          </w:p>
          <w:p w14:paraId="2431C3B2" w14:textId="77777777" w:rsidR="00AC344E" w:rsidRDefault="00AC344E" w:rsidP="00950CD9">
            <w:pPr>
              <w:tabs>
                <w:tab w:val="left" w:pos="1985"/>
              </w:tabs>
              <w:contextualSpacing/>
              <w:rPr>
                <w:bCs/>
              </w:rPr>
            </w:pPr>
          </w:p>
          <w:p w14:paraId="77415F62" w14:textId="03E8E20F" w:rsidR="00AC344E" w:rsidRDefault="00AC344E" w:rsidP="00950CD9">
            <w:pPr>
              <w:tabs>
                <w:tab w:val="left" w:pos="1985"/>
              </w:tabs>
              <w:contextualSpacing/>
              <w:rPr>
                <w:bCs/>
              </w:rPr>
            </w:pPr>
            <w:r w:rsidRPr="00AC344E">
              <w:rPr>
                <w:bCs/>
              </w:rPr>
              <w:t xml:space="preserve"> The </w:t>
            </w:r>
            <w:r w:rsidR="003B4181">
              <w:rPr>
                <w:bCs/>
              </w:rPr>
              <w:t>Tr</w:t>
            </w:r>
            <w:r w:rsidRPr="00AC344E">
              <w:rPr>
                <w:bCs/>
              </w:rPr>
              <w:t xml:space="preserve">ust </w:t>
            </w:r>
            <w:r w:rsidR="003B4181">
              <w:rPr>
                <w:bCs/>
              </w:rPr>
              <w:t>wa</w:t>
            </w:r>
            <w:r w:rsidR="003B4181" w:rsidRPr="00AC344E">
              <w:rPr>
                <w:bCs/>
              </w:rPr>
              <w:t>s</w:t>
            </w:r>
            <w:r w:rsidRPr="00AC344E">
              <w:rPr>
                <w:bCs/>
              </w:rPr>
              <w:t xml:space="preserve"> exploring partnerships with non-profit organisations to improve and expand key worker accommodation, recognising its importance for recruitment and retention. </w:t>
            </w:r>
          </w:p>
          <w:p w14:paraId="7D72B6C0" w14:textId="77777777" w:rsidR="00EB5461" w:rsidRDefault="00EB5461" w:rsidP="00950CD9">
            <w:pPr>
              <w:tabs>
                <w:tab w:val="left" w:pos="1985"/>
              </w:tabs>
              <w:contextualSpacing/>
              <w:rPr>
                <w:bCs/>
              </w:rPr>
            </w:pPr>
          </w:p>
          <w:p w14:paraId="23BAB408" w14:textId="278875BF" w:rsidR="00EB5461" w:rsidRDefault="00EB5461" w:rsidP="00950CD9">
            <w:pPr>
              <w:tabs>
                <w:tab w:val="left" w:pos="1985"/>
              </w:tabs>
              <w:contextualSpacing/>
              <w:rPr>
                <w:b/>
              </w:rPr>
            </w:pPr>
            <w:r w:rsidRPr="00EB5461">
              <w:rPr>
                <w:b/>
              </w:rPr>
              <w:t>Discussion</w:t>
            </w:r>
          </w:p>
          <w:p w14:paraId="483A66FD" w14:textId="77777777" w:rsidR="00EB5461" w:rsidRPr="00EB5461" w:rsidRDefault="00EB5461" w:rsidP="00950CD9">
            <w:pPr>
              <w:tabs>
                <w:tab w:val="left" w:pos="1985"/>
              </w:tabs>
              <w:contextualSpacing/>
              <w:rPr>
                <w:b/>
              </w:rPr>
            </w:pPr>
          </w:p>
          <w:p w14:paraId="309C430B" w14:textId="45D41F2A" w:rsidR="00EB5461" w:rsidRDefault="00EB5461" w:rsidP="00950CD9">
            <w:pPr>
              <w:tabs>
                <w:tab w:val="left" w:pos="1985"/>
              </w:tabs>
              <w:contextualSpacing/>
              <w:rPr>
                <w:bCs/>
              </w:rPr>
            </w:pPr>
            <w:r>
              <w:rPr>
                <w:bCs/>
              </w:rPr>
              <w:t>Governors queried the proposals for key worker accommodations, and it was noted that o</w:t>
            </w:r>
            <w:r w:rsidRPr="00EB5461">
              <w:rPr>
                <w:bCs/>
              </w:rPr>
              <w:t>ptions include selling or leasing assets accommodation to reinvest in and address financial pressures.</w:t>
            </w:r>
            <w:r>
              <w:rPr>
                <w:bCs/>
              </w:rPr>
              <w:t xml:space="preserve"> The Finance and Performance Committee were still discussing the options.</w:t>
            </w:r>
          </w:p>
          <w:p w14:paraId="36736925" w14:textId="77777777" w:rsidR="003B4181" w:rsidRDefault="003B4181" w:rsidP="00950CD9">
            <w:pPr>
              <w:tabs>
                <w:tab w:val="left" w:pos="1985"/>
              </w:tabs>
              <w:contextualSpacing/>
              <w:rPr>
                <w:bCs/>
              </w:rPr>
            </w:pPr>
          </w:p>
          <w:p w14:paraId="7757044B" w14:textId="41051B85" w:rsidR="003B4181" w:rsidRPr="003B4181" w:rsidRDefault="003B4181" w:rsidP="00950CD9">
            <w:pPr>
              <w:tabs>
                <w:tab w:val="left" w:pos="1985"/>
              </w:tabs>
              <w:contextualSpacing/>
              <w:rPr>
                <w:b/>
              </w:rPr>
            </w:pPr>
            <w:r w:rsidRPr="003B4181">
              <w:rPr>
                <w:b/>
              </w:rPr>
              <w:t>The Committee noted the report.</w:t>
            </w:r>
          </w:p>
          <w:p w14:paraId="10FE99A8" w14:textId="77777777" w:rsidR="00AC344E" w:rsidRDefault="00AC344E" w:rsidP="00950CD9">
            <w:pPr>
              <w:tabs>
                <w:tab w:val="left" w:pos="1985"/>
              </w:tabs>
              <w:contextualSpacing/>
              <w:rPr>
                <w:bCs/>
              </w:rPr>
            </w:pPr>
          </w:p>
          <w:p w14:paraId="41D1CB7F" w14:textId="7365BC7B" w:rsidR="00AC344E" w:rsidRPr="00102D2C" w:rsidRDefault="00AC344E" w:rsidP="003B4181">
            <w:pPr>
              <w:tabs>
                <w:tab w:val="left" w:pos="1985"/>
              </w:tabs>
              <w:contextualSpacing/>
              <w:rPr>
                <w:bCs/>
              </w:rPr>
            </w:pPr>
            <w:r w:rsidRPr="00AC344E">
              <w:rPr>
                <w:bCs/>
              </w:rPr>
              <w:t> </w:t>
            </w:r>
          </w:p>
        </w:tc>
        <w:tc>
          <w:tcPr>
            <w:tcW w:w="992" w:type="dxa"/>
          </w:tcPr>
          <w:p w14:paraId="28789C2F" w14:textId="77777777" w:rsidR="00102D2C" w:rsidRPr="0060730C" w:rsidRDefault="00102D2C" w:rsidP="00950CD9">
            <w:pPr>
              <w:tabs>
                <w:tab w:val="left" w:pos="1985"/>
              </w:tabs>
              <w:ind w:right="-108"/>
              <w:contextualSpacing/>
              <w:rPr>
                <w:b/>
              </w:rPr>
            </w:pPr>
          </w:p>
        </w:tc>
      </w:tr>
      <w:tr w:rsidR="006D6590" w:rsidRPr="0060730C" w14:paraId="06E8140D" w14:textId="77777777" w:rsidTr="00970121">
        <w:trPr>
          <w:trHeight w:val="144"/>
        </w:trPr>
        <w:tc>
          <w:tcPr>
            <w:tcW w:w="1164" w:type="dxa"/>
          </w:tcPr>
          <w:p w14:paraId="3651CB28" w14:textId="5DB9009B" w:rsidR="006D6590" w:rsidRDefault="006D6590" w:rsidP="00950CD9">
            <w:pPr>
              <w:tabs>
                <w:tab w:val="left" w:pos="1985"/>
              </w:tabs>
              <w:contextualSpacing/>
              <w:rPr>
                <w:b/>
              </w:rPr>
            </w:pPr>
            <w:r>
              <w:rPr>
                <w:b/>
              </w:rPr>
              <w:lastRenderedPageBreak/>
              <w:t xml:space="preserve">CoG </w:t>
            </w:r>
            <w:r w:rsidR="007E5072">
              <w:rPr>
                <w:b/>
              </w:rPr>
              <w:t>23/02</w:t>
            </w:r>
            <w:r>
              <w:rPr>
                <w:b/>
              </w:rPr>
              <w:t>/2.3</w:t>
            </w:r>
          </w:p>
        </w:tc>
        <w:tc>
          <w:tcPr>
            <w:tcW w:w="8505" w:type="dxa"/>
          </w:tcPr>
          <w:p w14:paraId="6C5AA4C1" w14:textId="77777777" w:rsidR="007E5072" w:rsidRPr="007E5072" w:rsidRDefault="007E5072" w:rsidP="007E5072">
            <w:pPr>
              <w:pStyle w:val="NoSpacing"/>
              <w:rPr>
                <w:rFonts w:cs="Arial"/>
                <w:b/>
                <w:bCs/>
              </w:rPr>
            </w:pPr>
            <w:r w:rsidRPr="007E5072">
              <w:rPr>
                <w:rFonts w:cs="Arial"/>
                <w:b/>
                <w:bCs/>
              </w:rPr>
              <w:t>NED Escalation reports of Trust Board Committees</w:t>
            </w:r>
          </w:p>
          <w:p w14:paraId="7AEB8C0E" w14:textId="1D7D266B" w:rsidR="006D6590" w:rsidRDefault="006D6590" w:rsidP="007E5072">
            <w:pPr>
              <w:pStyle w:val="NoSpacing"/>
              <w:rPr>
                <w:rFonts w:cs="Arial"/>
                <w:b/>
                <w:bCs/>
              </w:rPr>
            </w:pPr>
          </w:p>
        </w:tc>
        <w:tc>
          <w:tcPr>
            <w:tcW w:w="992" w:type="dxa"/>
          </w:tcPr>
          <w:p w14:paraId="3968DCB6" w14:textId="77777777" w:rsidR="006D6590" w:rsidRPr="0060730C" w:rsidRDefault="006D6590" w:rsidP="00950CD9">
            <w:pPr>
              <w:tabs>
                <w:tab w:val="left" w:pos="1985"/>
              </w:tabs>
              <w:ind w:right="-108"/>
              <w:contextualSpacing/>
              <w:rPr>
                <w:b/>
              </w:rPr>
            </w:pPr>
          </w:p>
        </w:tc>
      </w:tr>
      <w:tr w:rsidR="00A6546C" w:rsidRPr="0060730C" w14:paraId="2532E5FA" w14:textId="77777777" w:rsidTr="007E5072">
        <w:trPr>
          <w:trHeight w:val="51"/>
        </w:trPr>
        <w:tc>
          <w:tcPr>
            <w:tcW w:w="1164" w:type="dxa"/>
          </w:tcPr>
          <w:p w14:paraId="1371A66E" w14:textId="77777777" w:rsidR="00A6546C" w:rsidRDefault="00A6546C" w:rsidP="00950CD9">
            <w:pPr>
              <w:tabs>
                <w:tab w:val="left" w:pos="1985"/>
              </w:tabs>
              <w:contextualSpacing/>
              <w:rPr>
                <w:b/>
              </w:rPr>
            </w:pPr>
          </w:p>
        </w:tc>
        <w:tc>
          <w:tcPr>
            <w:tcW w:w="8505" w:type="dxa"/>
          </w:tcPr>
          <w:p w14:paraId="6537916D" w14:textId="6ECF15DB" w:rsidR="007E5072" w:rsidRDefault="00F5710F" w:rsidP="007E5072">
            <w:pPr>
              <w:pStyle w:val="NoSpacing"/>
              <w:rPr>
                <w:rFonts w:cs="Arial"/>
                <w:b/>
                <w:bCs/>
              </w:rPr>
            </w:pPr>
            <w:r>
              <w:rPr>
                <w:rFonts w:cs="Arial"/>
                <w:b/>
                <w:bCs/>
              </w:rPr>
              <w:t>2.3.</w:t>
            </w:r>
            <w:r w:rsidR="00D91E6A">
              <w:rPr>
                <w:rFonts w:cs="Arial"/>
                <w:b/>
                <w:bCs/>
              </w:rPr>
              <w:t>a</w:t>
            </w:r>
            <w:r>
              <w:rPr>
                <w:rFonts w:cs="Arial"/>
                <w:b/>
                <w:bCs/>
              </w:rPr>
              <w:t xml:space="preserve"> </w:t>
            </w:r>
            <w:r w:rsidR="007E5072" w:rsidRPr="007E5072">
              <w:rPr>
                <w:rFonts w:cs="Arial"/>
                <w:b/>
                <w:bCs/>
              </w:rPr>
              <w:t xml:space="preserve">Finance and Performance Committee </w:t>
            </w:r>
          </w:p>
          <w:p w14:paraId="04CA1139" w14:textId="644209F0" w:rsidR="007E5072" w:rsidRPr="007E5072" w:rsidRDefault="00EB5461" w:rsidP="007E5072">
            <w:pPr>
              <w:pStyle w:val="NoSpacing"/>
              <w:rPr>
                <w:rFonts w:cs="Arial"/>
              </w:rPr>
            </w:pPr>
            <w:r>
              <w:rPr>
                <w:rFonts w:cs="Arial"/>
              </w:rPr>
              <w:t>RH presented the report and informed the Council that the C</w:t>
            </w:r>
            <w:r w:rsidR="00AC344E" w:rsidRPr="00AC344E">
              <w:rPr>
                <w:rFonts w:cs="Arial"/>
              </w:rPr>
              <w:t xml:space="preserve">ommittee's focus </w:t>
            </w:r>
            <w:r>
              <w:rPr>
                <w:rFonts w:cs="Arial"/>
              </w:rPr>
              <w:t xml:space="preserve">was </w:t>
            </w:r>
            <w:r w:rsidR="00AC344E" w:rsidRPr="00AC344E">
              <w:rPr>
                <w:rFonts w:cs="Arial"/>
              </w:rPr>
              <w:t xml:space="preserve">on financial assurance, capital </w:t>
            </w:r>
            <w:r w:rsidRPr="00AC344E">
              <w:rPr>
                <w:rFonts w:cs="Arial"/>
              </w:rPr>
              <w:t>schemes, deliverable</w:t>
            </w:r>
            <w:r w:rsidR="00AC344E" w:rsidRPr="00AC344E">
              <w:rPr>
                <w:rFonts w:cs="Arial"/>
              </w:rPr>
              <w:t xml:space="preserve"> business plans, </w:t>
            </w:r>
            <w:r>
              <w:rPr>
                <w:rFonts w:cs="Arial"/>
              </w:rPr>
              <w:t>and all financial aspects of the Trust. T</w:t>
            </w:r>
            <w:r w:rsidR="00AC344E" w:rsidRPr="00AC344E">
              <w:rPr>
                <w:rFonts w:cs="Arial"/>
              </w:rPr>
              <w:t xml:space="preserve">he </w:t>
            </w:r>
            <w:r w:rsidR="006133C2">
              <w:rPr>
                <w:rFonts w:cs="Arial"/>
              </w:rPr>
              <w:t>C</w:t>
            </w:r>
            <w:r w:rsidR="00AC344E" w:rsidRPr="00AC344E">
              <w:rPr>
                <w:rFonts w:cs="Arial"/>
              </w:rPr>
              <w:t>ommittee ha</w:t>
            </w:r>
            <w:r>
              <w:rPr>
                <w:rFonts w:cs="Arial"/>
              </w:rPr>
              <w:t>d</w:t>
            </w:r>
            <w:r w:rsidR="00AC344E" w:rsidRPr="00AC344E">
              <w:rPr>
                <w:rFonts w:cs="Arial"/>
              </w:rPr>
              <w:t xml:space="preserve"> been challenging </w:t>
            </w:r>
            <w:r w:rsidR="006133C2">
              <w:rPr>
                <w:rFonts w:cs="Arial"/>
              </w:rPr>
              <w:t>the E</w:t>
            </w:r>
            <w:r w:rsidR="00AC344E" w:rsidRPr="00AC344E">
              <w:rPr>
                <w:rFonts w:cs="Arial"/>
              </w:rPr>
              <w:t>xecutive and ensuring robust oversight</w:t>
            </w:r>
            <w:r w:rsidR="006133C2">
              <w:rPr>
                <w:rFonts w:cs="Arial"/>
              </w:rPr>
              <w:t>.</w:t>
            </w:r>
          </w:p>
          <w:p w14:paraId="3A394FFA" w14:textId="77777777" w:rsidR="007E5072" w:rsidRPr="007E5072" w:rsidRDefault="007E5072" w:rsidP="007E5072">
            <w:pPr>
              <w:pStyle w:val="NoSpacing"/>
              <w:rPr>
                <w:rFonts w:cs="Arial"/>
                <w:b/>
                <w:bCs/>
              </w:rPr>
            </w:pPr>
          </w:p>
          <w:p w14:paraId="6CD88DF8" w14:textId="09444904" w:rsidR="007E5072" w:rsidRDefault="00F5710F" w:rsidP="007E5072">
            <w:pPr>
              <w:pStyle w:val="NoSpacing"/>
              <w:rPr>
                <w:rFonts w:cs="Arial"/>
                <w:b/>
                <w:bCs/>
              </w:rPr>
            </w:pPr>
            <w:r>
              <w:rPr>
                <w:rFonts w:cs="Arial"/>
                <w:b/>
                <w:bCs/>
              </w:rPr>
              <w:t>2.3.</w:t>
            </w:r>
            <w:r w:rsidR="00D91E6A">
              <w:rPr>
                <w:rFonts w:cs="Arial"/>
                <w:b/>
                <w:bCs/>
              </w:rPr>
              <w:t>b</w:t>
            </w:r>
            <w:r>
              <w:rPr>
                <w:rFonts w:cs="Arial"/>
                <w:b/>
                <w:bCs/>
              </w:rPr>
              <w:t xml:space="preserve"> </w:t>
            </w:r>
            <w:r w:rsidR="007E5072" w:rsidRPr="007E5072">
              <w:rPr>
                <w:rFonts w:cs="Arial"/>
                <w:b/>
                <w:bCs/>
              </w:rPr>
              <w:t>Clinical Governance Committee</w:t>
            </w:r>
          </w:p>
          <w:p w14:paraId="73887C26" w14:textId="7A726AEF" w:rsidR="007E5072" w:rsidRPr="007E5072" w:rsidRDefault="00EB5461" w:rsidP="007E5072">
            <w:pPr>
              <w:pStyle w:val="NoSpacing"/>
              <w:rPr>
                <w:rFonts w:cs="Arial"/>
              </w:rPr>
            </w:pPr>
            <w:r>
              <w:rPr>
                <w:rFonts w:cs="Arial"/>
              </w:rPr>
              <w:t xml:space="preserve">AS reported on the </w:t>
            </w:r>
            <w:r w:rsidR="009959BA">
              <w:rPr>
                <w:rFonts w:cs="Arial"/>
              </w:rPr>
              <w:t xml:space="preserve">discussion on </w:t>
            </w:r>
            <w:r>
              <w:rPr>
                <w:rFonts w:cs="Arial"/>
              </w:rPr>
              <w:t xml:space="preserve">progress </w:t>
            </w:r>
            <w:r w:rsidR="009959BA">
              <w:rPr>
                <w:rFonts w:cs="Arial"/>
              </w:rPr>
              <w:t>with</w:t>
            </w:r>
            <w:r>
              <w:rPr>
                <w:rFonts w:cs="Arial"/>
              </w:rPr>
              <w:t xml:space="preserve"> the </w:t>
            </w:r>
            <w:r w:rsidR="009959BA">
              <w:rPr>
                <w:rFonts w:cs="Arial"/>
              </w:rPr>
              <w:t>aseptic</w:t>
            </w:r>
            <w:r>
              <w:rPr>
                <w:rFonts w:cs="Arial"/>
              </w:rPr>
              <w:t xml:space="preserve"> service and the management </w:t>
            </w:r>
            <w:r w:rsidR="009959BA">
              <w:rPr>
                <w:rFonts w:cs="Arial"/>
              </w:rPr>
              <w:t>of</w:t>
            </w:r>
            <w:r>
              <w:rPr>
                <w:rFonts w:cs="Arial"/>
              </w:rPr>
              <w:t xml:space="preserve"> </w:t>
            </w:r>
            <w:r w:rsidR="009959BA">
              <w:rPr>
                <w:rFonts w:cs="Arial"/>
              </w:rPr>
              <w:t>risk</w:t>
            </w:r>
            <w:r>
              <w:rPr>
                <w:rFonts w:cs="Arial"/>
              </w:rPr>
              <w:t xml:space="preserve"> </w:t>
            </w:r>
            <w:r w:rsidR="009959BA">
              <w:rPr>
                <w:rFonts w:cs="Arial"/>
              </w:rPr>
              <w:t xml:space="preserve">to the quality of services </w:t>
            </w:r>
            <w:r>
              <w:rPr>
                <w:rFonts w:cs="Arial"/>
              </w:rPr>
              <w:t>within the Trust.</w:t>
            </w:r>
          </w:p>
          <w:p w14:paraId="1FD2EDC9" w14:textId="4ACB47A6" w:rsidR="007E5072" w:rsidRPr="007E5072" w:rsidRDefault="007E5072" w:rsidP="007E5072">
            <w:pPr>
              <w:pStyle w:val="NoSpacing"/>
              <w:rPr>
                <w:rFonts w:cs="Arial"/>
              </w:rPr>
            </w:pPr>
            <w:r w:rsidRPr="007E5072">
              <w:rPr>
                <w:rFonts w:cs="Arial"/>
              </w:rPr>
              <w:t xml:space="preserve"> </w:t>
            </w:r>
          </w:p>
          <w:p w14:paraId="34EAC532" w14:textId="11143A86" w:rsidR="007E5072" w:rsidRDefault="00F5710F" w:rsidP="007E5072">
            <w:pPr>
              <w:pStyle w:val="NoSpacing"/>
              <w:rPr>
                <w:rFonts w:cs="Arial"/>
                <w:b/>
                <w:bCs/>
              </w:rPr>
            </w:pPr>
            <w:r>
              <w:rPr>
                <w:rFonts w:cs="Arial"/>
                <w:b/>
                <w:bCs/>
              </w:rPr>
              <w:t>2.3.</w:t>
            </w:r>
            <w:r w:rsidR="00D91E6A">
              <w:rPr>
                <w:rFonts w:cs="Arial"/>
                <w:b/>
                <w:bCs/>
              </w:rPr>
              <w:t>c</w:t>
            </w:r>
            <w:r>
              <w:rPr>
                <w:rFonts w:cs="Arial"/>
                <w:b/>
                <w:bCs/>
              </w:rPr>
              <w:t xml:space="preserve"> </w:t>
            </w:r>
            <w:r w:rsidR="007E5072" w:rsidRPr="007E5072">
              <w:rPr>
                <w:rFonts w:cs="Arial"/>
                <w:b/>
                <w:bCs/>
              </w:rPr>
              <w:t>People and Culture Committee</w:t>
            </w:r>
          </w:p>
          <w:p w14:paraId="50A2C468" w14:textId="77777777" w:rsidR="007E5072" w:rsidRPr="007E5072" w:rsidRDefault="007E5072" w:rsidP="007E5072">
            <w:pPr>
              <w:pStyle w:val="NoSpacing"/>
              <w:rPr>
                <w:rFonts w:cs="Arial"/>
              </w:rPr>
            </w:pPr>
          </w:p>
          <w:p w14:paraId="79F8F874" w14:textId="4B8879AD" w:rsidR="007E5072" w:rsidRDefault="00AC344E" w:rsidP="007E5072">
            <w:pPr>
              <w:pStyle w:val="NoSpacing"/>
              <w:rPr>
                <w:rFonts w:cs="Arial"/>
              </w:rPr>
            </w:pPr>
            <w:r w:rsidRPr="00AC344E">
              <w:rPr>
                <w:rFonts w:cs="Arial"/>
              </w:rPr>
              <w:t>R</w:t>
            </w:r>
            <w:r w:rsidR="00EB5461">
              <w:rPr>
                <w:rFonts w:cs="Arial"/>
              </w:rPr>
              <w:t xml:space="preserve">A </w:t>
            </w:r>
            <w:r w:rsidR="009959BA">
              <w:rPr>
                <w:rFonts w:cs="Arial"/>
              </w:rPr>
              <w:t>presented the report and highlighted discussion</w:t>
            </w:r>
            <w:r w:rsidR="006133C2">
              <w:rPr>
                <w:rFonts w:cs="Arial"/>
              </w:rPr>
              <w:t xml:space="preserve">s </w:t>
            </w:r>
            <w:r w:rsidR="009959BA">
              <w:rPr>
                <w:rFonts w:cs="Arial"/>
              </w:rPr>
              <w:t xml:space="preserve">on </w:t>
            </w:r>
            <w:r w:rsidRPr="00AC344E">
              <w:rPr>
                <w:rFonts w:cs="Arial"/>
              </w:rPr>
              <w:t xml:space="preserve">volunteer management improvements, </w:t>
            </w:r>
            <w:r w:rsidR="009959BA">
              <w:rPr>
                <w:rFonts w:cs="Arial"/>
              </w:rPr>
              <w:t xml:space="preserve">work on MLE and </w:t>
            </w:r>
            <w:r w:rsidRPr="00AC344E">
              <w:rPr>
                <w:rFonts w:cs="Arial"/>
              </w:rPr>
              <w:t xml:space="preserve">safeguarding training, sickness absence, appraisal completion,  EDI </w:t>
            </w:r>
            <w:r w:rsidR="006133C2">
              <w:rPr>
                <w:rFonts w:cs="Arial"/>
              </w:rPr>
              <w:t>, the S</w:t>
            </w:r>
            <w:r w:rsidRPr="00AC344E">
              <w:rPr>
                <w:rFonts w:cs="Arial"/>
              </w:rPr>
              <w:t xml:space="preserve">exual </w:t>
            </w:r>
            <w:r w:rsidR="006133C2">
              <w:rPr>
                <w:rFonts w:cs="Arial"/>
              </w:rPr>
              <w:t>S</w:t>
            </w:r>
            <w:r w:rsidRPr="00AC344E">
              <w:rPr>
                <w:rFonts w:cs="Arial"/>
              </w:rPr>
              <w:t xml:space="preserve">afety </w:t>
            </w:r>
            <w:r w:rsidR="006133C2">
              <w:rPr>
                <w:rFonts w:cs="Arial"/>
              </w:rPr>
              <w:t>C</w:t>
            </w:r>
            <w:r w:rsidRPr="00AC344E">
              <w:rPr>
                <w:rFonts w:cs="Arial"/>
              </w:rPr>
              <w:t>harter and Freedom to Speak Up Guardian updates.</w:t>
            </w:r>
          </w:p>
          <w:p w14:paraId="01D817E5" w14:textId="77777777" w:rsidR="00AC344E" w:rsidRPr="007E5072" w:rsidRDefault="00AC344E" w:rsidP="007E5072">
            <w:pPr>
              <w:pStyle w:val="NoSpacing"/>
              <w:rPr>
                <w:rFonts w:cs="Arial"/>
              </w:rPr>
            </w:pPr>
          </w:p>
          <w:p w14:paraId="6416B50F" w14:textId="7081AC29" w:rsidR="006404C6" w:rsidRDefault="00F5710F" w:rsidP="007E5072">
            <w:pPr>
              <w:pStyle w:val="NoSpacing"/>
              <w:rPr>
                <w:rFonts w:cs="Arial"/>
                <w:b/>
                <w:bCs/>
              </w:rPr>
            </w:pPr>
            <w:r>
              <w:rPr>
                <w:rFonts w:cs="Arial"/>
                <w:b/>
                <w:bCs/>
              </w:rPr>
              <w:t>2.3.</w:t>
            </w:r>
            <w:r w:rsidR="00D91E6A">
              <w:rPr>
                <w:rFonts w:cs="Arial"/>
                <w:b/>
                <w:bCs/>
              </w:rPr>
              <w:t>d</w:t>
            </w:r>
            <w:r>
              <w:rPr>
                <w:rFonts w:cs="Arial"/>
                <w:b/>
                <w:bCs/>
              </w:rPr>
              <w:t xml:space="preserve"> </w:t>
            </w:r>
            <w:r w:rsidR="007E5072" w:rsidRPr="007E5072">
              <w:rPr>
                <w:rFonts w:cs="Arial"/>
                <w:b/>
                <w:bCs/>
              </w:rPr>
              <w:t>Audit Committee</w:t>
            </w:r>
          </w:p>
          <w:p w14:paraId="16B88144" w14:textId="77777777" w:rsidR="007E5072" w:rsidRPr="007E5072" w:rsidRDefault="007E5072" w:rsidP="007E5072">
            <w:pPr>
              <w:pStyle w:val="NoSpacing"/>
              <w:rPr>
                <w:rFonts w:cs="Arial"/>
              </w:rPr>
            </w:pPr>
          </w:p>
          <w:p w14:paraId="1AC9610C" w14:textId="4DB0C20E" w:rsidR="007E5072" w:rsidRDefault="00AC344E" w:rsidP="003C38AE">
            <w:pPr>
              <w:pStyle w:val="NoSpacing"/>
              <w:rPr>
                <w:rFonts w:cs="Arial"/>
              </w:rPr>
            </w:pPr>
            <w:r w:rsidRPr="00AC344E">
              <w:rPr>
                <w:rFonts w:cs="Arial"/>
              </w:rPr>
              <w:t>R</w:t>
            </w:r>
            <w:r w:rsidR="009959BA">
              <w:rPr>
                <w:rFonts w:cs="Arial"/>
              </w:rPr>
              <w:t xml:space="preserve">H presented the report </w:t>
            </w:r>
            <w:r w:rsidR="0005337B">
              <w:rPr>
                <w:rFonts w:cs="Arial"/>
              </w:rPr>
              <w:t xml:space="preserve">and </w:t>
            </w:r>
            <w:r w:rsidR="009959BA">
              <w:rPr>
                <w:rFonts w:cs="Arial"/>
              </w:rPr>
              <w:t>e</w:t>
            </w:r>
            <w:r w:rsidRPr="00AC344E">
              <w:rPr>
                <w:rFonts w:cs="Arial"/>
              </w:rPr>
              <w:t xml:space="preserve">xplained the move towards an </w:t>
            </w:r>
            <w:r w:rsidR="003C38AE">
              <w:rPr>
                <w:rFonts w:cs="Arial"/>
              </w:rPr>
              <w:t>A</w:t>
            </w:r>
            <w:r w:rsidRPr="00AC344E">
              <w:rPr>
                <w:rFonts w:cs="Arial"/>
              </w:rPr>
              <w:t xml:space="preserve">udit </w:t>
            </w:r>
            <w:r w:rsidR="003C38AE">
              <w:rPr>
                <w:rFonts w:cs="Arial"/>
              </w:rPr>
              <w:t>C</w:t>
            </w:r>
            <w:r w:rsidRPr="00AC344E">
              <w:rPr>
                <w:rFonts w:cs="Arial"/>
              </w:rPr>
              <w:t xml:space="preserve">ommittee in common across the </w:t>
            </w:r>
            <w:r w:rsidR="0005337B">
              <w:rPr>
                <w:rFonts w:cs="Arial"/>
              </w:rPr>
              <w:t>BSW G</w:t>
            </w:r>
            <w:r w:rsidRPr="00AC344E">
              <w:rPr>
                <w:rFonts w:cs="Arial"/>
              </w:rPr>
              <w:t>roup, maintaining statutory obligations for each trust while leveraging independent assurance from external, internal, and counter-fraud auditors</w:t>
            </w:r>
            <w:r>
              <w:rPr>
                <w:rFonts w:cs="Arial"/>
              </w:rPr>
              <w:t>.</w:t>
            </w:r>
          </w:p>
          <w:p w14:paraId="2298F0D4" w14:textId="77777777" w:rsidR="0005337B" w:rsidRDefault="0005337B" w:rsidP="003C38AE">
            <w:pPr>
              <w:pStyle w:val="NoSpacing"/>
              <w:rPr>
                <w:rFonts w:cs="Arial"/>
              </w:rPr>
            </w:pPr>
          </w:p>
          <w:p w14:paraId="3A83771B" w14:textId="6F1CEB28" w:rsidR="0005337B" w:rsidRPr="006133C2" w:rsidRDefault="0005337B" w:rsidP="003C38AE">
            <w:pPr>
              <w:pStyle w:val="NoSpacing"/>
              <w:rPr>
                <w:rFonts w:cs="Arial"/>
                <w:b/>
                <w:bCs/>
              </w:rPr>
            </w:pPr>
            <w:r w:rsidRPr="006133C2">
              <w:rPr>
                <w:rFonts w:cs="Arial"/>
                <w:b/>
                <w:bCs/>
              </w:rPr>
              <w:t>The Council noted the report.</w:t>
            </w:r>
          </w:p>
          <w:p w14:paraId="0A0A8DC6" w14:textId="45AD8C85" w:rsidR="00AC344E" w:rsidRPr="00A6546C" w:rsidRDefault="00AC344E" w:rsidP="007E5072">
            <w:pPr>
              <w:pStyle w:val="NoSpacing"/>
              <w:rPr>
                <w:rFonts w:cs="Arial"/>
              </w:rPr>
            </w:pPr>
          </w:p>
        </w:tc>
        <w:tc>
          <w:tcPr>
            <w:tcW w:w="992" w:type="dxa"/>
          </w:tcPr>
          <w:p w14:paraId="0C342B4B" w14:textId="77777777" w:rsidR="00A6546C" w:rsidRDefault="00A6546C" w:rsidP="00950CD9">
            <w:pPr>
              <w:tabs>
                <w:tab w:val="left" w:pos="1985"/>
              </w:tabs>
              <w:ind w:right="-108"/>
              <w:contextualSpacing/>
              <w:rPr>
                <w:b/>
              </w:rPr>
            </w:pPr>
          </w:p>
          <w:p w14:paraId="51EDA72A" w14:textId="7DDC4A41" w:rsidR="00660366" w:rsidRPr="0060730C" w:rsidRDefault="00660366" w:rsidP="00950CD9">
            <w:pPr>
              <w:tabs>
                <w:tab w:val="left" w:pos="1985"/>
              </w:tabs>
              <w:ind w:right="-108"/>
              <w:contextualSpacing/>
              <w:rPr>
                <w:b/>
              </w:rPr>
            </w:pPr>
          </w:p>
        </w:tc>
      </w:tr>
      <w:tr w:rsidR="00102D2C" w:rsidRPr="0060730C" w14:paraId="70F0C9B3" w14:textId="77777777" w:rsidTr="00970121">
        <w:trPr>
          <w:trHeight w:val="144"/>
        </w:trPr>
        <w:tc>
          <w:tcPr>
            <w:tcW w:w="1164" w:type="dxa"/>
          </w:tcPr>
          <w:p w14:paraId="2DD143B7" w14:textId="5DBF5EEE" w:rsidR="00102D2C" w:rsidRDefault="00102D2C" w:rsidP="00950CD9">
            <w:pPr>
              <w:tabs>
                <w:tab w:val="left" w:pos="1985"/>
              </w:tabs>
              <w:contextualSpacing/>
              <w:rPr>
                <w:b/>
              </w:rPr>
            </w:pPr>
            <w:r>
              <w:rPr>
                <w:b/>
              </w:rPr>
              <w:t xml:space="preserve">CoG </w:t>
            </w:r>
            <w:r w:rsidR="00F5710F">
              <w:rPr>
                <w:b/>
              </w:rPr>
              <w:t>23/02</w:t>
            </w:r>
            <w:r>
              <w:rPr>
                <w:b/>
              </w:rPr>
              <w:t>/3</w:t>
            </w:r>
          </w:p>
        </w:tc>
        <w:tc>
          <w:tcPr>
            <w:tcW w:w="8505" w:type="dxa"/>
          </w:tcPr>
          <w:p w14:paraId="501F8A83" w14:textId="04BEE03F" w:rsidR="00102D2C" w:rsidRDefault="00102D2C" w:rsidP="00A6546C">
            <w:pPr>
              <w:pStyle w:val="NoSpacing"/>
              <w:rPr>
                <w:rFonts w:cs="Arial"/>
                <w:b/>
                <w:bCs/>
              </w:rPr>
            </w:pPr>
            <w:r>
              <w:rPr>
                <w:rFonts w:cs="Arial"/>
                <w:b/>
                <w:bCs/>
              </w:rPr>
              <w:t>PERFORMANCE AND FINANCE</w:t>
            </w:r>
          </w:p>
        </w:tc>
        <w:tc>
          <w:tcPr>
            <w:tcW w:w="992" w:type="dxa"/>
          </w:tcPr>
          <w:p w14:paraId="6511A4EB" w14:textId="77777777" w:rsidR="00102D2C" w:rsidRPr="0060730C" w:rsidRDefault="00102D2C" w:rsidP="00950CD9">
            <w:pPr>
              <w:tabs>
                <w:tab w:val="left" w:pos="1985"/>
              </w:tabs>
              <w:ind w:right="-108"/>
              <w:contextualSpacing/>
              <w:rPr>
                <w:b/>
              </w:rPr>
            </w:pPr>
          </w:p>
        </w:tc>
      </w:tr>
      <w:tr w:rsidR="00950CD9" w:rsidRPr="0060730C" w14:paraId="02038F34" w14:textId="77777777" w:rsidTr="00970121">
        <w:trPr>
          <w:trHeight w:val="144"/>
        </w:trPr>
        <w:tc>
          <w:tcPr>
            <w:tcW w:w="1164" w:type="dxa"/>
          </w:tcPr>
          <w:p w14:paraId="161DEA2B" w14:textId="5D773925" w:rsidR="00950CD9" w:rsidRDefault="00950CD9" w:rsidP="00950CD9">
            <w:pPr>
              <w:tabs>
                <w:tab w:val="left" w:pos="1985"/>
              </w:tabs>
              <w:contextualSpacing/>
              <w:rPr>
                <w:b/>
              </w:rPr>
            </w:pPr>
            <w:r>
              <w:rPr>
                <w:b/>
              </w:rPr>
              <w:t xml:space="preserve">CoG </w:t>
            </w:r>
            <w:r w:rsidR="00F5710F">
              <w:rPr>
                <w:b/>
              </w:rPr>
              <w:t>23/02</w:t>
            </w:r>
            <w:r>
              <w:rPr>
                <w:b/>
              </w:rPr>
              <w:t>/</w:t>
            </w:r>
            <w:r w:rsidR="009E0832">
              <w:rPr>
                <w:b/>
              </w:rPr>
              <w:t>3.1</w:t>
            </w:r>
          </w:p>
        </w:tc>
        <w:tc>
          <w:tcPr>
            <w:tcW w:w="8505" w:type="dxa"/>
          </w:tcPr>
          <w:p w14:paraId="14AD3B2E" w14:textId="67A29CA2" w:rsidR="00D00F55" w:rsidRDefault="00102D2C" w:rsidP="00A6546C">
            <w:pPr>
              <w:pStyle w:val="NoSpacing"/>
              <w:rPr>
                <w:rFonts w:cs="Arial"/>
                <w:b/>
                <w:bCs/>
              </w:rPr>
            </w:pPr>
            <w:r>
              <w:rPr>
                <w:rFonts w:cs="Arial"/>
                <w:b/>
                <w:bCs/>
              </w:rPr>
              <w:t xml:space="preserve">Integrated Performance Report </w:t>
            </w:r>
            <w:r w:rsidR="0005337B">
              <w:rPr>
                <w:rFonts w:cs="Arial"/>
                <w:b/>
                <w:bCs/>
              </w:rPr>
              <w:t>(IPR)</w:t>
            </w:r>
          </w:p>
        </w:tc>
        <w:tc>
          <w:tcPr>
            <w:tcW w:w="992" w:type="dxa"/>
          </w:tcPr>
          <w:p w14:paraId="54C41918" w14:textId="77777777" w:rsidR="00950CD9" w:rsidRPr="0060730C" w:rsidRDefault="00950CD9" w:rsidP="00950CD9">
            <w:pPr>
              <w:tabs>
                <w:tab w:val="left" w:pos="1985"/>
              </w:tabs>
              <w:ind w:right="-108"/>
              <w:contextualSpacing/>
              <w:rPr>
                <w:b/>
              </w:rPr>
            </w:pPr>
          </w:p>
        </w:tc>
      </w:tr>
      <w:tr w:rsidR="00A6546C" w:rsidRPr="0060730C" w14:paraId="31DACA9F" w14:textId="77777777" w:rsidTr="00970121">
        <w:trPr>
          <w:trHeight w:val="144"/>
        </w:trPr>
        <w:tc>
          <w:tcPr>
            <w:tcW w:w="1164" w:type="dxa"/>
          </w:tcPr>
          <w:p w14:paraId="26EE4415" w14:textId="77777777" w:rsidR="00A6546C" w:rsidRDefault="00A6546C" w:rsidP="00950CD9">
            <w:pPr>
              <w:tabs>
                <w:tab w:val="left" w:pos="1985"/>
              </w:tabs>
              <w:contextualSpacing/>
              <w:rPr>
                <w:b/>
              </w:rPr>
            </w:pPr>
          </w:p>
        </w:tc>
        <w:tc>
          <w:tcPr>
            <w:tcW w:w="8505" w:type="dxa"/>
          </w:tcPr>
          <w:p w14:paraId="2E730514" w14:textId="1C1DFA81" w:rsidR="00102D2C" w:rsidRDefault="0005337B" w:rsidP="00102D2C">
            <w:pPr>
              <w:pStyle w:val="NoSpacing"/>
              <w:rPr>
                <w:rFonts w:cs="Arial"/>
              </w:rPr>
            </w:pPr>
            <w:r>
              <w:rPr>
                <w:rFonts w:cs="Arial"/>
              </w:rPr>
              <w:t xml:space="preserve">NJ presented the IPR which </w:t>
            </w:r>
            <w:r w:rsidR="00F850E0" w:rsidRPr="00F850E0">
              <w:rPr>
                <w:rFonts w:cs="Arial"/>
              </w:rPr>
              <w:t>provided a comprehensive update on operational pressures, financial performance, and future planning</w:t>
            </w:r>
          </w:p>
          <w:p w14:paraId="68815A0C" w14:textId="77777777" w:rsidR="00AC344E" w:rsidRDefault="00AC344E" w:rsidP="00102D2C">
            <w:pPr>
              <w:pStyle w:val="NoSpacing"/>
              <w:rPr>
                <w:rFonts w:cs="Arial"/>
              </w:rPr>
            </w:pPr>
          </w:p>
          <w:p w14:paraId="76E6227D" w14:textId="47352FE9" w:rsidR="00AC344E" w:rsidRDefault="0005337B" w:rsidP="00102D2C">
            <w:pPr>
              <w:pStyle w:val="NoSpacing"/>
              <w:rPr>
                <w:rFonts w:cs="Arial"/>
              </w:rPr>
            </w:pPr>
            <w:r>
              <w:rPr>
                <w:rFonts w:cs="Arial"/>
              </w:rPr>
              <w:t xml:space="preserve">It was noted that the Trust </w:t>
            </w:r>
            <w:r w:rsidR="00AC344E" w:rsidRPr="00AC344E">
              <w:rPr>
                <w:rFonts w:cs="Arial"/>
              </w:rPr>
              <w:t>maintained strong performance in elective and urgent emergency care, ranking in the top quartile nationally. However, high pressure</w:t>
            </w:r>
            <w:r>
              <w:rPr>
                <w:rFonts w:cs="Arial"/>
              </w:rPr>
              <w:t xml:space="preserve"> remained a challenge </w:t>
            </w:r>
            <w:r w:rsidR="006A0EDD">
              <w:rPr>
                <w:rFonts w:cs="Arial"/>
              </w:rPr>
              <w:t xml:space="preserve">particularly in </w:t>
            </w:r>
            <w:r w:rsidR="00AC344E" w:rsidRPr="00AC344E">
              <w:rPr>
                <w:rFonts w:cs="Arial"/>
              </w:rPr>
              <w:t xml:space="preserve">cancer performance </w:t>
            </w:r>
            <w:r w:rsidR="006A0EDD">
              <w:rPr>
                <w:rFonts w:cs="Arial"/>
              </w:rPr>
              <w:t>which was under scrutiny from NHSE.</w:t>
            </w:r>
          </w:p>
          <w:p w14:paraId="52866CCA" w14:textId="77777777" w:rsidR="006A0EDD" w:rsidRDefault="006A0EDD" w:rsidP="00102D2C">
            <w:pPr>
              <w:pStyle w:val="NoSpacing"/>
              <w:rPr>
                <w:rFonts w:cs="Arial"/>
              </w:rPr>
            </w:pPr>
          </w:p>
          <w:p w14:paraId="7C9DB704" w14:textId="2527CD1D" w:rsidR="006A0EDD" w:rsidRPr="006A0EDD" w:rsidRDefault="006A0EDD" w:rsidP="00102D2C">
            <w:pPr>
              <w:pStyle w:val="NoSpacing"/>
              <w:rPr>
                <w:rFonts w:cs="Arial"/>
                <w:b/>
                <w:bCs/>
              </w:rPr>
            </w:pPr>
            <w:r w:rsidRPr="006A0EDD">
              <w:rPr>
                <w:rFonts w:cs="Arial"/>
                <w:b/>
                <w:bCs/>
              </w:rPr>
              <w:t>Discussion</w:t>
            </w:r>
          </w:p>
          <w:p w14:paraId="7B06E598" w14:textId="77777777" w:rsidR="006A0EDD" w:rsidRDefault="006A0EDD" w:rsidP="00102D2C">
            <w:pPr>
              <w:pStyle w:val="NoSpacing"/>
              <w:rPr>
                <w:rFonts w:cs="Arial"/>
              </w:rPr>
            </w:pPr>
          </w:p>
          <w:p w14:paraId="4E9A6D15" w14:textId="3DAAE38A" w:rsidR="006A0EDD" w:rsidRDefault="006A0EDD" w:rsidP="00102D2C">
            <w:pPr>
              <w:pStyle w:val="NoSpacing"/>
              <w:rPr>
                <w:rFonts w:cs="Arial"/>
              </w:rPr>
            </w:pPr>
            <w:r>
              <w:rPr>
                <w:rFonts w:cs="Arial"/>
              </w:rPr>
              <w:t>The Council discussed the impact of primary</w:t>
            </w:r>
            <w:r w:rsidR="006133C2">
              <w:rPr>
                <w:rFonts w:cs="Arial"/>
              </w:rPr>
              <w:t xml:space="preserve"> care</w:t>
            </w:r>
            <w:r>
              <w:rPr>
                <w:rFonts w:cs="Arial"/>
              </w:rPr>
              <w:t xml:space="preserve"> on ED attendance and NJ outlined some of the initiatives being put in place to reduce demand and unwarranted admissions, included the SDEC, UTC and the hospital at home</w:t>
            </w:r>
            <w:r w:rsidR="006133C2">
              <w:rPr>
                <w:rFonts w:cs="Arial"/>
              </w:rPr>
              <w:t xml:space="preserve"> scheme.</w:t>
            </w:r>
          </w:p>
          <w:p w14:paraId="2B895F4A" w14:textId="77777777" w:rsidR="00AC344E" w:rsidRDefault="00AC344E" w:rsidP="00102D2C">
            <w:pPr>
              <w:pStyle w:val="NoSpacing"/>
              <w:rPr>
                <w:rFonts w:cs="Arial"/>
              </w:rPr>
            </w:pPr>
          </w:p>
          <w:p w14:paraId="3F311F6D" w14:textId="5FE7FB73" w:rsidR="00AC344E" w:rsidRDefault="0005337B" w:rsidP="00102D2C">
            <w:pPr>
              <w:pStyle w:val="NoSpacing"/>
              <w:rPr>
                <w:rFonts w:cs="Arial"/>
              </w:rPr>
            </w:pPr>
            <w:r w:rsidRPr="0005337B">
              <w:rPr>
                <w:rFonts w:cs="Arial"/>
                <w:b/>
                <w:bCs/>
              </w:rPr>
              <w:t>The Council noted the report</w:t>
            </w:r>
          </w:p>
          <w:p w14:paraId="1DB6ADA0" w14:textId="70BE2166" w:rsidR="00AC344E" w:rsidRPr="00517BCD" w:rsidRDefault="00AC344E" w:rsidP="0005337B">
            <w:pPr>
              <w:pStyle w:val="NoSpacing"/>
              <w:rPr>
                <w:rFonts w:cs="Arial"/>
              </w:rPr>
            </w:pPr>
          </w:p>
        </w:tc>
        <w:tc>
          <w:tcPr>
            <w:tcW w:w="992" w:type="dxa"/>
          </w:tcPr>
          <w:p w14:paraId="042F9E5B" w14:textId="77777777" w:rsidR="00A6546C" w:rsidRPr="0060730C" w:rsidRDefault="00A6546C" w:rsidP="00950CD9">
            <w:pPr>
              <w:tabs>
                <w:tab w:val="left" w:pos="1985"/>
              </w:tabs>
              <w:ind w:right="-108"/>
              <w:contextualSpacing/>
              <w:rPr>
                <w:b/>
              </w:rPr>
            </w:pPr>
          </w:p>
        </w:tc>
      </w:tr>
      <w:tr w:rsidR="00F5710F" w:rsidRPr="0060730C" w14:paraId="0D8CF01E" w14:textId="77777777" w:rsidTr="00970121">
        <w:trPr>
          <w:trHeight w:val="144"/>
        </w:trPr>
        <w:tc>
          <w:tcPr>
            <w:tcW w:w="1164" w:type="dxa"/>
          </w:tcPr>
          <w:p w14:paraId="3D052A03" w14:textId="3DCC7B40" w:rsidR="00F5710F" w:rsidRDefault="00F5710F" w:rsidP="00950CD9">
            <w:pPr>
              <w:tabs>
                <w:tab w:val="left" w:pos="1985"/>
              </w:tabs>
              <w:contextualSpacing/>
              <w:rPr>
                <w:b/>
              </w:rPr>
            </w:pPr>
            <w:r>
              <w:rPr>
                <w:b/>
              </w:rPr>
              <w:t>CoG 23/02/3.2</w:t>
            </w:r>
          </w:p>
        </w:tc>
        <w:tc>
          <w:tcPr>
            <w:tcW w:w="8505" w:type="dxa"/>
          </w:tcPr>
          <w:p w14:paraId="0A298BEF" w14:textId="19F96DAF" w:rsidR="00F5710F" w:rsidRPr="00F5710F" w:rsidRDefault="00F5710F" w:rsidP="00102D2C">
            <w:pPr>
              <w:pStyle w:val="NoSpacing"/>
              <w:rPr>
                <w:rFonts w:cs="Arial"/>
                <w:b/>
                <w:bCs/>
              </w:rPr>
            </w:pPr>
            <w:r w:rsidRPr="00F5710F">
              <w:rPr>
                <w:rFonts w:cs="Arial"/>
                <w:b/>
                <w:bCs/>
              </w:rPr>
              <w:t>Financial Performance</w:t>
            </w:r>
          </w:p>
        </w:tc>
        <w:tc>
          <w:tcPr>
            <w:tcW w:w="992" w:type="dxa"/>
          </w:tcPr>
          <w:p w14:paraId="76EA174E" w14:textId="77777777" w:rsidR="00F5710F" w:rsidRPr="0060730C" w:rsidRDefault="00F5710F" w:rsidP="00950CD9">
            <w:pPr>
              <w:tabs>
                <w:tab w:val="left" w:pos="1985"/>
              </w:tabs>
              <w:ind w:right="-108"/>
              <w:contextualSpacing/>
              <w:rPr>
                <w:b/>
              </w:rPr>
            </w:pPr>
          </w:p>
        </w:tc>
      </w:tr>
      <w:tr w:rsidR="00F5710F" w:rsidRPr="0060730C" w14:paraId="1FB7A784" w14:textId="77777777" w:rsidTr="00970121">
        <w:trPr>
          <w:trHeight w:val="144"/>
        </w:trPr>
        <w:tc>
          <w:tcPr>
            <w:tcW w:w="1164" w:type="dxa"/>
          </w:tcPr>
          <w:p w14:paraId="72E46E36" w14:textId="77777777" w:rsidR="00F5710F" w:rsidRDefault="00F5710F" w:rsidP="00950CD9">
            <w:pPr>
              <w:tabs>
                <w:tab w:val="left" w:pos="1985"/>
              </w:tabs>
              <w:contextualSpacing/>
              <w:rPr>
                <w:b/>
              </w:rPr>
            </w:pPr>
          </w:p>
        </w:tc>
        <w:tc>
          <w:tcPr>
            <w:tcW w:w="8505" w:type="dxa"/>
          </w:tcPr>
          <w:p w14:paraId="5FD89D77" w14:textId="7322E0D6" w:rsidR="00566F2F" w:rsidRDefault="0005337B" w:rsidP="00566F2F">
            <w:pPr>
              <w:pStyle w:val="NoSpacing"/>
              <w:rPr>
                <w:rFonts w:cs="Arial"/>
              </w:rPr>
            </w:pPr>
            <w:r>
              <w:rPr>
                <w:rFonts w:cs="Arial"/>
              </w:rPr>
              <w:t>SW presented the</w:t>
            </w:r>
            <w:r w:rsidR="006A0EDD">
              <w:rPr>
                <w:rFonts w:cs="Arial"/>
              </w:rPr>
              <w:t xml:space="preserve"> </w:t>
            </w:r>
            <w:r w:rsidR="006A0EDD" w:rsidRPr="006A0EDD">
              <w:rPr>
                <w:rFonts w:cs="Arial"/>
              </w:rPr>
              <w:t>Financial Performance</w:t>
            </w:r>
            <w:r w:rsidR="008D1652" w:rsidRPr="008D1652">
              <w:rPr>
                <w:rFonts w:cs="Arial"/>
              </w:rPr>
              <w:t xml:space="preserve"> </w:t>
            </w:r>
            <w:r w:rsidR="009607D9">
              <w:rPr>
                <w:rFonts w:cs="Arial"/>
              </w:rPr>
              <w:t xml:space="preserve">and reported that the Trust had submitted </w:t>
            </w:r>
            <w:r w:rsidR="00566F2F" w:rsidRPr="00566F2F">
              <w:rPr>
                <w:rFonts w:cs="Arial"/>
              </w:rPr>
              <w:t xml:space="preserve">the </w:t>
            </w:r>
            <w:r w:rsidR="009607D9">
              <w:rPr>
                <w:rFonts w:cs="Arial"/>
              </w:rPr>
              <w:t>£</w:t>
            </w:r>
            <w:r w:rsidR="00566F2F" w:rsidRPr="00566F2F">
              <w:rPr>
                <w:rFonts w:cs="Arial"/>
              </w:rPr>
              <w:t>10</w:t>
            </w:r>
            <w:r w:rsidR="009607D9">
              <w:rPr>
                <w:rFonts w:cs="Arial"/>
              </w:rPr>
              <w:t>m d</w:t>
            </w:r>
            <w:r w:rsidR="00566F2F" w:rsidRPr="00566F2F">
              <w:rPr>
                <w:rFonts w:cs="Arial"/>
              </w:rPr>
              <w:t>eficit position</w:t>
            </w:r>
            <w:r w:rsidR="009607D9">
              <w:rPr>
                <w:rFonts w:cs="Arial"/>
              </w:rPr>
              <w:t xml:space="preserve"> to the SW R</w:t>
            </w:r>
            <w:r w:rsidR="00566F2F" w:rsidRPr="00566F2F">
              <w:rPr>
                <w:rFonts w:cs="Arial"/>
              </w:rPr>
              <w:t xml:space="preserve">egional and </w:t>
            </w:r>
            <w:r w:rsidR="009607D9">
              <w:rPr>
                <w:rFonts w:cs="Arial"/>
              </w:rPr>
              <w:t>n</w:t>
            </w:r>
            <w:r w:rsidR="00566F2F" w:rsidRPr="00566F2F">
              <w:rPr>
                <w:rFonts w:cs="Arial"/>
              </w:rPr>
              <w:t xml:space="preserve">ational team and </w:t>
            </w:r>
            <w:r w:rsidR="009607D9">
              <w:rPr>
                <w:rFonts w:cs="Arial"/>
              </w:rPr>
              <w:t xml:space="preserve">was awaiting </w:t>
            </w:r>
            <w:r w:rsidR="009607D9" w:rsidRPr="00566F2F">
              <w:rPr>
                <w:rFonts w:cs="Arial"/>
              </w:rPr>
              <w:t>feedback</w:t>
            </w:r>
            <w:r w:rsidR="006133C2">
              <w:rPr>
                <w:rFonts w:cs="Arial"/>
              </w:rPr>
              <w:t xml:space="preserve"> and this had a </w:t>
            </w:r>
            <w:r w:rsidR="00566F2F" w:rsidRPr="00566F2F">
              <w:rPr>
                <w:rFonts w:cs="Arial"/>
              </w:rPr>
              <w:t xml:space="preserve">potential </w:t>
            </w:r>
            <w:r w:rsidR="009607D9">
              <w:rPr>
                <w:rFonts w:cs="Arial"/>
              </w:rPr>
              <w:t>impact on the 20</w:t>
            </w:r>
            <w:r w:rsidR="00566F2F" w:rsidRPr="00566F2F">
              <w:rPr>
                <w:rFonts w:cs="Arial"/>
              </w:rPr>
              <w:t>26</w:t>
            </w:r>
            <w:r w:rsidR="009607D9">
              <w:rPr>
                <w:rFonts w:cs="Arial"/>
              </w:rPr>
              <w:t>/</w:t>
            </w:r>
            <w:r w:rsidR="00566F2F" w:rsidRPr="00566F2F">
              <w:rPr>
                <w:rFonts w:cs="Arial"/>
              </w:rPr>
              <w:t>27 planning</w:t>
            </w:r>
            <w:r w:rsidR="009607D9">
              <w:rPr>
                <w:rFonts w:cs="Arial"/>
              </w:rPr>
              <w:t xml:space="preserve">. There was a risk of </w:t>
            </w:r>
            <w:r w:rsidR="00566F2F" w:rsidRPr="00566F2F">
              <w:rPr>
                <w:rFonts w:cs="Arial"/>
              </w:rPr>
              <w:t>cash shortage</w:t>
            </w:r>
            <w:r w:rsidR="009607D9">
              <w:rPr>
                <w:rFonts w:cs="Arial"/>
              </w:rPr>
              <w:t xml:space="preserve"> if the </w:t>
            </w:r>
            <w:r w:rsidR="00566F2F" w:rsidRPr="00566F2F">
              <w:rPr>
                <w:rFonts w:cs="Arial"/>
              </w:rPr>
              <w:t xml:space="preserve">deficit support funding for </w:t>
            </w:r>
            <w:r w:rsidR="009607D9">
              <w:rPr>
                <w:rFonts w:cs="Arial"/>
              </w:rPr>
              <w:t xml:space="preserve">Q4 was not paid. </w:t>
            </w:r>
            <w:r w:rsidR="00F032CB">
              <w:rPr>
                <w:rFonts w:cs="Arial"/>
              </w:rPr>
              <w:t>This</w:t>
            </w:r>
            <w:r w:rsidR="009607D9">
              <w:rPr>
                <w:rFonts w:cs="Arial"/>
              </w:rPr>
              <w:t xml:space="preserve"> would be discussed at the Finance and </w:t>
            </w:r>
            <w:r w:rsidR="00F032CB">
              <w:rPr>
                <w:rFonts w:cs="Arial"/>
              </w:rPr>
              <w:t>Performance</w:t>
            </w:r>
            <w:r w:rsidR="009607D9">
              <w:rPr>
                <w:rFonts w:cs="Arial"/>
              </w:rPr>
              <w:t xml:space="preserve"> Committee </w:t>
            </w:r>
          </w:p>
          <w:p w14:paraId="59D59399" w14:textId="77777777" w:rsidR="009607D9" w:rsidRDefault="009607D9" w:rsidP="00566F2F">
            <w:pPr>
              <w:pStyle w:val="NoSpacing"/>
              <w:rPr>
                <w:rFonts w:cs="Arial"/>
              </w:rPr>
            </w:pPr>
          </w:p>
          <w:p w14:paraId="52A3E4C7" w14:textId="1B8145B2" w:rsidR="008D1652" w:rsidRDefault="00F032CB" w:rsidP="00102D2C">
            <w:pPr>
              <w:pStyle w:val="NoSpacing"/>
              <w:rPr>
                <w:rFonts w:cs="Arial"/>
              </w:rPr>
            </w:pPr>
            <w:r w:rsidRPr="00F032CB">
              <w:rPr>
                <w:rFonts w:cs="Arial"/>
                <w:b/>
                <w:bCs/>
              </w:rPr>
              <w:t>The Council noted the report</w:t>
            </w:r>
          </w:p>
          <w:p w14:paraId="4064FA1D" w14:textId="16DD973A" w:rsidR="008D1652" w:rsidRPr="00517BCD" w:rsidRDefault="008D1652" w:rsidP="00102D2C">
            <w:pPr>
              <w:pStyle w:val="NoSpacing"/>
              <w:rPr>
                <w:rFonts w:cs="Arial"/>
              </w:rPr>
            </w:pPr>
          </w:p>
        </w:tc>
        <w:tc>
          <w:tcPr>
            <w:tcW w:w="992" w:type="dxa"/>
          </w:tcPr>
          <w:p w14:paraId="7CDC04F8" w14:textId="77777777" w:rsidR="00F5710F" w:rsidRPr="0060730C" w:rsidRDefault="00F5710F" w:rsidP="00950CD9">
            <w:pPr>
              <w:tabs>
                <w:tab w:val="left" w:pos="1985"/>
              </w:tabs>
              <w:ind w:right="-108"/>
              <w:contextualSpacing/>
              <w:rPr>
                <w:b/>
              </w:rPr>
            </w:pPr>
          </w:p>
        </w:tc>
      </w:tr>
      <w:tr w:rsidR="00F5710F" w:rsidRPr="0060730C" w14:paraId="768B337D" w14:textId="77777777" w:rsidTr="00970121">
        <w:trPr>
          <w:trHeight w:val="144"/>
        </w:trPr>
        <w:tc>
          <w:tcPr>
            <w:tcW w:w="1164" w:type="dxa"/>
          </w:tcPr>
          <w:p w14:paraId="2B4D398A" w14:textId="067319E3" w:rsidR="00F5710F" w:rsidRDefault="00F5710F" w:rsidP="00950CD9">
            <w:pPr>
              <w:tabs>
                <w:tab w:val="left" w:pos="1985"/>
              </w:tabs>
              <w:contextualSpacing/>
              <w:rPr>
                <w:b/>
              </w:rPr>
            </w:pPr>
            <w:r>
              <w:rPr>
                <w:b/>
              </w:rPr>
              <w:t>CoG 23/02/3.3</w:t>
            </w:r>
          </w:p>
        </w:tc>
        <w:tc>
          <w:tcPr>
            <w:tcW w:w="8505" w:type="dxa"/>
          </w:tcPr>
          <w:p w14:paraId="4CA52598" w14:textId="6DB75FEA" w:rsidR="00F5710F" w:rsidRPr="00F5710F" w:rsidRDefault="00D91E6A" w:rsidP="00102D2C">
            <w:pPr>
              <w:pStyle w:val="NoSpacing"/>
              <w:rPr>
                <w:rFonts w:cs="Arial"/>
                <w:b/>
                <w:bCs/>
              </w:rPr>
            </w:pPr>
            <w:r>
              <w:rPr>
                <w:rFonts w:cs="Arial"/>
                <w:b/>
                <w:bCs/>
              </w:rPr>
              <w:t>Corporate Services Redesign</w:t>
            </w:r>
          </w:p>
        </w:tc>
        <w:tc>
          <w:tcPr>
            <w:tcW w:w="992" w:type="dxa"/>
          </w:tcPr>
          <w:p w14:paraId="76A0167A" w14:textId="77777777" w:rsidR="00F5710F" w:rsidRPr="0060730C" w:rsidRDefault="00F5710F" w:rsidP="00950CD9">
            <w:pPr>
              <w:tabs>
                <w:tab w:val="left" w:pos="1985"/>
              </w:tabs>
              <w:ind w:right="-108"/>
              <w:contextualSpacing/>
              <w:rPr>
                <w:b/>
              </w:rPr>
            </w:pPr>
          </w:p>
        </w:tc>
      </w:tr>
      <w:tr w:rsidR="00F5710F" w:rsidRPr="0060730C" w14:paraId="7325D676" w14:textId="77777777" w:rsidTr="00970121">
        <w:trPr>
          <w:trHeight w:val="144"/>
        </w:trPr>
        <w:tc>
          <w:tcPr>
            <w:tcW w:w="1164" w:type="dxa"/>
          </w:tcPr>
          <w:p w14:paraId="55433546" w14:textId="77777777" w:rsidR="00F5710F" w:rsidRDefault="00F5710F" w:rsidP="00950CD9">
            <w:pPr>
              <w:tabs>
                <w:tab w:val="left" w:pos="1985"/>
              </w:tabs>
              <w:contextualSpacing/>
              <w:rPr>
                <w:b/>
              </w:rPr>
            </w:pPr>
          </w:p>
        </w:tc>
        <w:tc>
          <w:tcPr>
            <w:tcW w:w="8505" w:type="dxa"/>
          </w:tcPr>
          <w:p w14:paraId="6718E7B4" w14:textId="1CC5603E" w:rsidR="002F0118" w:rsidRDefault="00C7302D" w:rsidP="00102D2C">
            <w:pPr>
              <w:pStyle w:val="NoSpacing"/>
              <w:rPr>
                <w:rFonts w:cs="Arial"/>
              </w:rPr>
            </w:pPr>
            <w:r>
              <w:rPr>
                <w:rFonts w:cs="Arial"/>
              </w:rPr>
              <w:t>JG</w:t>
            </w:r>
            <w:r w:rsidRPr="00C7302D">
              <w:rPr>
                <w:rFonts w:cs="Arial"/>
              </w:rPr>
              <w:t xml:space="preserve"> provided an update on the workforce plan,</w:t>
            </w:r>
            <w:r w:rsidR="002F0118">
              <w:t xml:space="preserve"> </w:t>
            </w:r>
            <w:r w:rsidR="002F0118" w:rsidRPr="002F0118">
              <w:rPr>
                <w:rFonts w:cs="Arial"/>
              </w:rPr>
              <w:t xml:space="preserve">and outlined the progress of the </w:t>
            </w:r>
            <w:r w:rsidR="006133C2">
              <w:rPr>
                <w:rFonts w:cs="Arial"/>
              </w:rPr>
              <w:t>C</w:t>
            </w:r>
            <w:r w:rsidR="002F0118" w:rsidRPr="002F0118">
              <w:rPr>
                <w:rFonts w:cs="Arial"/>
              </w:rPr>
              <w:t xml:space="preserve">orporate </w:t>
            </w:r>
            <w:r w:rsidR="006133C2">
              <w:rPr>
                <w:rFonts w:cs="Arial"/>
              </w:rPr>
              <w:t>S</w:t>
            </w:r>
            <w:r w:rsidR="002F0118" w:rsidRPr="002F0118">
              <w:rPr>
                <w:rFonts w:cs="Arial"/>
              </w:rPr>
              <w:t xml:space="preserve">ervices </w:t>
            </w:r>
            <w:r w:rsidR="006133C2">
              <w:rPr>
                <w:rFonts w:cs="Arial"/>
              </w:rPr>
              <w:t>redesign.</w:t>
            </w:r>
          </w:p>
          <w:p w14:paraId="1142403C" w14:textId="77777777" w:rsidR="002F0118" w:rsidRDefault="002F0118" w:rsidP="00102D2C">
            <w:pPr>
              <w:pStyle w:val="NoSpacing"/>
              <w:rPr>
                <w:rFonts w:cs="Arial"/>
              </w:rPr>
            </w:pPr>
          </w:p>
          <w:p w14:paraId="412FF32F" w14:textId="26217BD0" w:rsidR="002F0118" w:rsidRDefault="002F0118" w:rsidP="00102D2C">
            <w:pPr>
              <w:pStyle w:val="NoSpacing"/>
              <w:rPr>
                <w:rFonts w:cs="Arial"/>
              </w:rPr>
            </w:pPr>
            <w:r>
              <w:rPr>
                <w:rFonts w:cs="Arial"/>
              </w:rPr>
              <w:t>T</w:t>
            </w:r>
            <w:r w:rsidR="00527F9C">
              <w:rPr>
                <w:rFonts w:cs="Arial"/>
              </w:rPr>
              <w:t>he</w:t>
            </w:r>
            <w:r>
              <w:rPr>
                <w:rFonts w:cs="Arial"/>
              </w:rPr>
              <w:t xml:space="preserve"> Council noted that the </w:t>
            </w:r>
            <w:r w:rsidR="006133C2">
              <w:rPr>
                <w:rFonts w:cs="Arial"/>
              </w:rPr>
              <w:t>W</w:t>
            </w:r>
            <w:r w:rsidRPr="002F0118">
              <w:rPr>
                <w:rFonts w:cs="Arial"/>
              </w:rPr>
              <w:t xml:space="preserve">orkforce </w:t>
            </w:r>
            <w:r w:rsidR="006133C2">
              <w:rPr>
                <w:rFonts w:cs="Arial"/>
              </w:rPr>
              <w:t>P</w:t>
            </w:r>
            <w:r w:rsidRPr="002F0118">
              <w:rPr>
                <w:rFonts w:cs="Arial"/>
              </w:rPr>
              <w:t>lan</w:t>
            </w:r>
            <w:r>
              <w:rPr>
                <w:rFonts w:cs="Arial"/>
              </w:rPr>
              <w:t xml:space="preserve"> had been </w:t>
            </w:r>
            <w:r w:rsidRPr="00C7302D">
              <w:rPr>
                <w:rFonts w:cs="Arial"/>
              </w:rPr>
              <w:t>developed with the three site HR</w:t>
            </w:r>
            <w:r w:rsidR="006133C2">
              <w:rPr>
                <w:rFonts w:cs="Arial"/>
              </w:rPr>
              <w:t xml:space="preserve"> D</w:t>
            </w:r>
            <w:r w:rsidR="006133C2" w:rsidRPr="00C7302D">
              <w:rPr>
                <w:rFonts w:cs="Arial"/>
              </w:rPr>
              <w:t>irectors,</w:t>
            </w:r>
            <w:r w:rsidR="006133C2">
              <w:rPr>
                <w:rFonts w:cs="Arial"/>
              </w:rPr>
              <w:t xml:space="preserve"> and a </w:t>
            </w:r>
            <w:r w:rsidR="00394576" w:rsidRPr="00394576">
              <w:rPr>
                <w:rFonts w:cs="Arial"/>
              </w:rPr>
              <w:t>common Managing Organisational Change Policy ha</w:t>
            </w:r>
            <w:r w:rsidR="00963BEF">
              <w:rPr>
                <w:rFonts w:cs="Arial"/>
              </w:rPr>
              <w:t>d</w:t>
            </w:r>
            <w:r w:rsidR="00394576" w:rsidRPr="00394576">
              <w:rPr>
                <w:rFonts w:cs="Arial"/>
              </w:rPr>
              <w:t xml:space="preserve"> been agreed with each Care Organisation’s Staff side</w:t>
            </w:r>
            <w:r w:rsidR="006133C2">
              <w:rPr>
                <w:rFonts w:cs="Arial"/>
              </w:rPr>
              <w:t>.</w:t>
            </w:r>
          </w:p>
          <w:p w14:paraId="47851F39" w14:textId="77777777" w:rsidR="002F0118" w:rsidRDefault="002F0118" w:rsidP="00102D2C">
            <w:pPr>
              <w:pStyle w:val="NoSpacing"/>
              <w:rPr>
                <w:rFonts w:cs="Arial"/>
              </w:rPr>
            </w:pPr>
          </w:p>
          <w:p w14:paraId="479B3987" w14:textId="76062DDD" w:rsidR="00566F2F" w:rsidRDefault="002F0118" w:rsidP="00102D2C">
            <w:pPr>
              <w:pStyle w:val="NoSpacing"/>
              <w:rPr>
                <w:rFonts w:cs="Arial"/>
              </w:rPr>
            </w:pPr>
            <w:r>
              <w:rPr>
                <w:rFonts w:cs="Arial"/>
              </w:rPr>
              <w:t xml:space="preserve">The Council also noted </w:t>
            </w:r>
            <w:r w:rsidR="006133C2">
              <w:rPr>
                <w:rFonts w:cs="Arial"/>
              </w:rPr>
              <w:t xml:space="preserve">progress with the </w:t>
            </w:r>
            <w:r>
              <w:rPr>
                <w:rFonts w:cs="Arial"/>
              </w:rPr>
              <w:t xml:space="preserve">move </w:t>
            </w:r>
            <w:r w:rsidRPr="002F0118">
              <w:rPr>
                <w:rFonts w:cs="Arial"/>
              </w:rPr>
              <w:t>towards shared services</w:t>
            </w:r>
            <w:r>
              <w:rPr>
                <w:rFonts w:cs="Arial"/>
              </w:rPr>
              <w:t xml:space="preserve"> </w:t>
            </w:r>
            <w:r w:rsidRPr="002F0118">
              <w:rPr>
                <w:rFonts w:cs="Arial"/>
              </w:rPr>
              <w:t xml:space="preserve">and the status of each </w:t>
            </w:r>
            <w:r w:rsidR="00F66925" w:rsidRPr="002F0118">
              <w:rPr>
                <w:rFonts w:cs="Arial"/>
              </w:rPr>
              <w:t>workstream</w:t>
            </w:r>
            <w:r w:rsidR="00F66925">
              <w:rPr>
                <w:rFonts w:cs="Arial"/>
              </w:rPr>
              <w:t xml:space="preserve">. </w:t>
            </w:r>
            <w:r w:rsidR="00566F2F" w:rsidRPr="00566F2F">
              <w:rPr>
                <w:rFonts w:cs="Arial"/>
              </w:rPr>
              <w:t xml:space="preserve">Eight out of eleven services </w:t>
            </w:r>
            <w:r w:rsidR="00566F2F">
              <w:rPr>
                <w:rFonts w:cs="Arial"/>
              </w:rPr>
              <w:t>we</w:t>
            </w:r>
            <w:r w:rsidR="00566F2F" w:rsidRPr="00566F2F">
              <w:rPr>
                <w:rFonts w:cs="Arial"/>
              </w:rPr>
              <w:t xml:space="preserve">re progressing, with people services, finance, procurement, digital, communications, estates and facilities, and strategy planning at various stages from design approval to consultation. </w:t>
            </w:r>
          </w:p>
          <w:p w14:paraId="36A725B7" w14:textId="77777777" w:rsidR="00566F2F" w:rsidRDefault="00566F2F" w:rsidP="00102D2C">
            <w:pPr>
              <w:pStyle w:val="NoSpacing"/>
              <w:rPr>
                <w:rFonts w:cs="Arial"/>
              </w:rPr>
            </w:pPr>
          </w:p>
          <w:p w14:paraId="574BCE74" w14:textId="63C7BB93" w:rsidR="00527F9C" w:rsidRDefault="00527F9C" w:rsidP="00102D2C">
            <w:pPr>
              <w:pStyle w:val="NoSpacing"/>
              <w:rPr>
                <w:rFonts w:cs="Arial"/>
                <w:b/>
                <w:bCs/>
              </w:rPr>
            </w:pPr>
            <w:r w:rsidRPr="00F66925">
              <w:rPr>
                <w:rFonts w:cs="Arial"/>
                <w:b/>
                <w:bCs/>
              </w:rPr>
              <w:t xml:space="preserve">Discussion </w:t>
            </w:r>
          </w:p>
          <w:p w14:paraId="57E477A6" w14:textId="77777777" w:rsidR="00F032CB" w:rsidRDefault="00F032CB" w:rsidP="00102D2C">
            <w:pPr>
              <w:pStyle w:val="NoSpacing"/>
              <w:rPr>
                <w:rFonts w:cs="Arial"/>
                <w:b/>
                <w:bCs/>
              </w:rPr>
            </w:pPr>
          </w:p>
          <w:p w14:paraId="317AE0A7" w14:textId="26B50093" w:rsidR="009607D9" w:rsidRDefault="009607D9" w:rsidP="00102D2C">
            <w:pPr>
              <w:pStyle w:val="NoSpacing"/>
              <w:rPr>
                <w:rFonts w:cs="Arial"/>
              </w:rPr>
            </w:pPr>
            <w:r>
              <w:rPr>
                <w:rFonts w:cs="Arial"/>
              </w:rPr>
              <w:t xml:space="preserve">Governors sought clarity on the support for Governors, and acknowledged the </w:t>
            </w:r>
            <w:r w:rsidRPr="009607D9">
              <w:rPr>
                <w:rFonts w:cs="Arial"/>
              </w:rPr>
              <w:t xml:space="preserve">importance of involving stakeholders, including governors, in the design process, and acknowledged risks such as staff uncertainty and the need for effective communication. Mark Ellis, as Chief Risk Officer, </w:t>
            </w:r>
            <w:r>
              <w:rPr>
                <w:rFonts w:cs="Arial"/>
              </w:rPr>
              <w:t>wa</w:t>
            </w:r>
            <w:r w:rsidRPr="009607D9">
              <w:rPr>
                <w:rFonts w:cs="Arial"/>
              </w:rPr>
              <w:t>s leading the corporate governance design, and risk registers are maintained for oversight.</w:t>
            </w:r>
          </w:p>
          <w:p w14:paraId="4C67C10B" w14:textId="77777777" w:rsidR="009607D9" w:rsidRDefault="009607D9" w:rsidP="00102D2C">
            <w:pPr>
              <w:pStyle w:val="NoSpacing"/>
              <w:rPr>
                <w:rFonts w:cs="Arial"/>
              </w:rPr>
            </w:pPr>
          </w:p>
          <w:p w14:paraId="43AD0E24" w14:textId="4FF9F990" w:rsidR="00527F9C" w:rsidRDefault="009607D9" w:rsidP="00102D2C">
            <w:pPr>
              <w:pStyle w:val="NoSpacing"/>
              <w:rPr>
                <w:rFonts w:cs="Arial"/>
              </w:rPr>
            </w:pPr>
            <w:r>
              <w:rPr>
                <w:rFonts w:cs="Arial"/>
              </w:rPr>
              <w:t xml:space="preserve">Governors </w:t>
            </w:r>
            <w:r w:rsidR="004A5233">
              <w:rPr>
                <w:rFonts w:cs="Arial"/>
              </w:rPr>
              <w:t xml:space="preserve">asked whether the was variation in Corporate Governance teams and it was noted that there was variation across the three organisations and the </w:t>
            </w:r>
            <w:r w:rsidR="004A5233" w:rsidRPr="004A5233">
              <w:rPr>
                <w:rFonts w:cs="Arial"/>
              </w:rPr>
              <w:t xml:space="preserve">exercise </w:t>
            </w:r>
            <w:r w:rsidR="004A5233">
              <w:rPr>
                <w:rFonts w:cs="Arial"/>
              </w:rPr>
              <w:t xml:space="preserve">had </w:t>
            </w:r>
            <w:r w:rsidR="004A5233" w:rsidRPr="004A5233">
              <w:rPr>
                <w:rFonts w:cs="Arial"/>
              </w:rPr>
              <w:t>helped to break down barriers and to improve understanding across the thr</w:t>
            </w:r>
            <w:r w:rsidR="00F66925">
              <w:rPr>
                <w:rFonts w:cs="Arial"/>
              </w:rPr>
              <w:t xml:space="preserve">ee </w:t>
            </w:r>
            <w:r w:rsidR="00641D3E">
              <w:rPr>
                <w:rFonts w:cs="Arial"/>
              </w:rPr>
              <w:t>trusts</w:t>
            </w:r>
            <w:r w:rsidR="00F66925">
              <w:rPr>
                <w:rFonts w:cs="Arial"/>
              </w:rPr>
              <w:t>.</w:t>
            </w:r>
          </w:p>
          <w:p w14:paraId="5E10D5EE" w14:textId="77777777" w:rsidR="00F66925" w:rsidRDefault="00F66925" w:rsidP="00102D2C">
            <w:pPr>
              <w:pStyle w:val="NoSpacing"/>
              <w:rPr>
                <w:rFonts w:cs="Arial"/>
              </w:rPr>
            </w:pPr>
          </w:p>
          <w:p w14:paraId="3232C3DC" w14:textId="2FDBF8A1" w:rsidR="004A5233" w:rsidRDefault="004A5233" w:rsidP="00102D2C">
            <w:pPr>
              <w:pStyle w:val="NoSpacing"/>
              <w:rPr>
                <w:rFonts w:cs="Arial"/>
              </w:rPr>
            </w:pPr>
            <w:r>
              <w:rPr>
                <w:rFonts w:cs="Arial"/>
              </w:rPr>
              <w:t xml:space="preserve">Clarity was sought on the benefits of the transformation and the risk attached. </w:t>
            </w:r>
            <w:r w:rsidR="006133C2">
              <w:rPr>
                <w:rFonts w:cs="Arial"/>
              </w:rPr>
              <w:t xml:space="preserve">It was noted that the </w:t>
            </w:r>
            <w:r w:rsidR="006133C2" w:rsidRPr="006133C2">
              <w:rPr>
                <w:rFonts w:cs="Arial"/>
              </w:rPr>
              <w:t>implement</w:t>
            </w:r>
            <w:r w:rsidR="006133C2">
              <w:rPr>
                <w:rFonts w:cs="Arial"/>
              </w:rPr>
              <w:t>ation of</w:t>
            </w:r>
            <w:r w:rsidR="006133C2" w:rsidRPr="006133C2">
              <w:rPr>
                <w:rFonts w:cs="Arial"/>
              </w:rPr>
              <w:t xml:space="preserve"> shared services across the three trusts</w:t>
            </w:r>
            <w:r w:rsidR="006133C2">
              <w:rPr>
                <w:rFonts w:cs="Arial"/>
              </w:rPr>
              <w:t xml:space="preserve"> would result in </w:t>
            </w:r>
            <w:r w:rsidR="006133C2" w:rsidRPr="006133C2">
              <w:rPr>
                <w:rFonts w:cs="Arial"/>
              </w:rPr>
              <w:t>an 11% cost reduction and improved resilience. The redesign process was supported by trained organisational design partners</w:t>
            </w:r>
            <w:r w:rsidR="006133C2">
              <w:rPr>
                <w:rFonts w:cs="Arial"/>
              </w:rPr>
              <w:t xml:space="preserve"> and</w:t>
            </w:r>
            <w:r w:rsidR="006133C2" w:rsidRPr="006133C2">
              <w:rPr>
                <w:rFonts w:cs="Arial"/>
              </w:rPr>
              <w:t xml:space="preserve"> followed the Improving Together </w:t>
            </w:r>
            <w:r w:rsidR="006133C2">
              <w:rPr>
                <w:rFonts w:cs="Arial"/>
              </w:rPr>
              <w:t>methodologies</w:t>
            </w:r>
            <w:r w:rsidR="00641D3E">
              <w:rPr>
                <w:rFonts w:cs="Arial"/>
              </w:rPr>
              <w:t xml:space="preserve">. There </w:t>
            </w:r>
            <w:r w:rsidR="006133C2">
              <w:rPr>
                <w:rFonts w:cs="Arial"/>
              </w:rPr>
              <w:t>was a</w:t>
            </w:r>
            <w:r w:rsidR="006133C2" w:rsidRPr="006133C2">
              <w:rPr>
                <w:rFonts w:cs="Arial"/>
              </w:rPr>
              <w:t xml:space="preserve"> robust governance mechanism</w:t>
            </w:r>
            <w:r w:rsidR="006133C2">
              <w:rPr>
                <w:rFonts w:cs="Arial"/>
              </w:rPr>
              <w:t xml:space="preserve"> managing each </w:t>
            </w:r>
            <w:r w:rsidR="00641D3E">
              <w:rPr>
                <w:rFonts w:cs="Arial"/>
              </w:rPr>
              <w:t xml:space="preserve">workstream with the </w:t>
            </w:r>
            <w:r w:rsidR="006133C2" w:rsidRPr="006133C2">
              <w:rPr>
                <w:rFonts w:cs="Arial"/>
              </w:rPr>
              <w:t xml:space="preserve">final approval by the Corporate Services Steering Group chaired by the Group Chief </w:t>
            </w:r>
            <w:r w:rsidR="00641D3E" w:rsidRPr="006133C2">
              <w:rPr>
                <w:rFonts w:cs="Arial"/>
              </w:rPr>
              <w:t>Executive</w:t>
            </w:r>
            <w:r w:rsidR="00641D3E">
              <w:rPr>
                <w:rFonts w:cs="Arial"/>
              </w:rPr>
              <w:t xml:space="preserve">. All </w:t>
            </w:r>
            <w:r>
              <w:rPr>
                <w:rFonts w:cs="Arial"/>
              </w:rPr>
              <w:t>risk</w:t>
            </w:r>
            <w:r w:rsidR="00641D3E">
              <w:rPr>
                <w:rFonts w:cs="Arial"/>
              </w:rPr>
              <w:t>s</w:t>
            </w:r>
            <w:r>
              <w:rPr>
                <w:rFonts w:cs="Arial"/>
              </w:rPr>
              <w:t xml:space="preserve"> and mitigations were being captured and monitored by the Joint Committee</w:t>
            </w:r>
            <w:r w:rsidR="009607D9">
              <w:rPr>
                <w:rFonts w:cs="Arial"/>
              </w:rPr>
              <w:t>.</w:t>
            </w:r>
          </w:p>
          <w:p w14:paraId="3BD4DF51" w14:textId="16AA2E65" w:rsidR="004A5233" w:rsidRDefault="004A5233" w:rsidP="00102D2C">
            <w:pPr>
              <w:pStyle w:val="NoSpacing"/>
              <w:rPr>
                <w:rFonts w:cs="Arial"/>
              </w:rPr>
            </w:pPr>
          </w:p>
          <w:p w14:paraId="7AEB1BEF" w14:textId="0CFD5DA1" w:rsidR="00F850E0" w:rsidRDefault="00F66925" w:rsidP="00102D2C">
            <w:pPr>
              <w:pStyle w:val="NoSpacing"/>
              <w:rPr>
                <w:rFonts w:cs="Arial"/>
              </w:rPr>
            </w:pPr>
            <w:r w:rsidRPr="00F66925">
              <w:rPr>
                <w:rFonts w:cs="Arial"/>
                <w:b/>
                <w:bCs/>
              </w:rPr>
              <w:t>The Council noted the report.</w:t>
            </w:r>
          </w:p>
          <w:p w14:paraId="0E5FA9CE" w14:textId="0CFFADAC" w:rsidR="00F850E0" w:rsidRPr="00517BCD" w:rsidRDefault="00F850E0" w:rsidP="008D1652">
            <w:pPr>
              <w:pStyle w:val="NoSpacing"/>
              <w:rPr>
                <w:rFonts w:cs="Arial"/>
              </w:rPr>
            </w:pPr>
          </w:p>
        </w:tc>
        <w:tc>
          <w:tcPr>
            <w:tcW w:w="992" w:type="dxa"/>
          </w:tcPr>
          <w:p w14:paraId="0702027B" w14:textId="77777777" w:rsidR="00F5710F" w:rsidRPr="0060730C" w:rsidRDefault="00F5710F" w:rsidP="00950CD9">
            <w:pPr>
              <w:tabs>
                <w:tab w:val="left" w:pos="1985"/>
              </w:tabs>
              <w:ind w:right="-108"/>
              <w:contextualSpacing/>
              <w:rPr>
                <w:b/>
              </w:rPr>
            </w:pPr>
          </w:p>
        </w:tc>
      </w:tr>
      <w:tr w:rsidR="00950CD9" w:rsidRPr="0060730C" w14:paraId="5EDB756D" w14:textId="77777777" w:rsidTr="00970121">
        <w:trPr>
          <w:trHeight w:val="144"/>
        </w:trPr>
        <w:tc>
          <w:tcPr>
            <w:tcW w:w="1164" w:type="dxa"/>
          </w:tcPr>
          <w:p w14:paraId="0DE142CB" w14:textId="2D0FB34F" w:rsidR="00950CD9" w:rsidRDefault="00950CD9" w:rsidP="00950CD9">
            <w:pPr>
              <w:tabs>
                <w:tab w:val="left" w:pos="1985"/>
              </w:tabs>
              <w:contextualSpacing/>
              <w:rPr>
                <w:b/>
              </w:rPr>
            </w:pPr>
            <w:r>
              <w:rPr>
                <w:b/>
              </w:rPr>
              <w:t xml:space="preserve">CoG </w:t>
            </w:r>
            <w:r w:rsidR="00F5710F">
              <w:rPr>
                <w:b/>
              </w:rPr>
              <w:t>23/02</w:t>
            </w:r>
            <w:r>
              <w:rPr>
                <w:b/>
              </w:rPr>
              <w:t>/</w:t>
            </w:r>
            <w:r w:rsidR="00EE7949">
              <w:rPr>
                <w:b/>
              </w:rPr>
              <w:t>4</w:t>
            </w:r>
          </w:p>
        </w:tc>
        <w:tc>
          <w:tcPr>
            <w:tcW w:w="8505" w:type="dxa"/>
          </w:tcPr>
          <w:p w14:paraId="15CC1ED8" w14:textId="35A7C9E4" w:rsidR="00950CD9" w:rsidRPr="00A35052" w:rsidRDefault="00102D2C" w:rsidP="00102D2C">
            <w:pPr>
              <w:tabs>
                <w:tab w:val="left" w:pos="1985"/>
              </w:tabs>
              <w:contextualSpacing/>
              <w:rPr>
                <w:rFonts w:cs="Arial"/>
              </w:rPr>
            </w:pPr>
            <w:r>
              <w:rPr>
                <w:rFonts w:cs="Arial"/>
                <w:b/>
                <w:bCs/>
              </w:rPr>
              <w:t>QUALITY AND RISK</w:t>
            </w:r>
          </w:p>
        </w:tc>
        <w:tc>
          <w:tcPr>
            <w:tcW w:w="992" w:type="dxa"/>
          </w:tcPr>
          <w:p w14:paraId="52C807AE" w14:textId="77777777" w:rsidR="00950CD9" w:rsidRPr="0060730C" w:rsidRDefault="00950CD9" w:rsidP="00950CD9">
            <w:pPr>
              <w:tabs>
                <w:tab w:val="left" w:pos="1985"/>
              </w:tabs>
              <w:ind w:right="-108"/>
              <w:contextualSpacing/>
              <w:rPr>
                <w:b/>
              </w:rPr>
            </w:pPr>
          </w:p>
        </w:tc>
      </w:tr>
      <w:tr w:rsidR="00950CD9" w:rsidRPr="0060730C" w14:paraId="3458652A" w14:textId="77777777" w:rsidTr="00970121">
        <w:trPr>
          <w:trHeight w:val="144"/>
        </w:trPr>
        <w:tc>
          <w:tcPr>
            <w:tcW w:w="1164" w:type="dxa"/>
          </w:tcPr>
          <w:p w14:paraId="36F11A66" w14:textId="126BA92D" w:rsidR="00950CD9" w:rsidRDefault="00950CD9" w:rsidP="00950CD9">
            <w:pPr>
              <w:tabs>
                <w:tab w:val="left" w:pos="1985"/>
              </w:tabs>
              <w:contextualSpacing/>
              <w:rPr>
                <w:b/>
              </w:rPr>
            </w:pPr>
            <w:r>
              <w:rPr>
                <w:b/>
              </w:rPr>
              <w:t xml:space="preserve">CoG </w:t>
            </w:r>
            <w:r w:rsidR="00F5710F">
              <w:rPr>
                <w:b/>
              </w:rPr>
              <w:t>23/02</w:t>
            </w:r>
            <w:r w:rsidR="0055358E">
              <w:rPr>
                <w:b/>
              </w:rPr>
              <w:t>/</w:t>
            </w:r>
            <w:r w:rsidR="00EE7949">
              <w:rPr>
                <w:b/>
              </w:rPr>
              <w:t>4</w:t>
            </w:r>
            <w:r>
              <w:rPr>
                <w:b/>
              </w:rPr>
              <w:t>.1</w:t>
            </w:r>
          </w:p>
        </w:tc>
        <w:tc>
          <w:tcPr>
            <w:tcW w:w="8505" w:type="dxa"/>
          </w:tcPr>
          <w:p w14:paraId="5A8E7F50" w14:textId="4B83EBB9" w:rsidR="00950CD9" w:rsidRPr="00A35052" w:rsidRDefault="00102D2C" w:rsidP="00102D2C">
            <w:pPr>
              <w:tabs>
                <w:tab w:val="left" w:pos="1985"/>
              </w:tabs>
              <w:contextualSpacing/>
              <w:rPr>
                <w:rFonts w:cs="Arial"/>
              </w:rPr>
            </w:pPr>
            <w:r>
              <w:rPr>
                <w:rFonts w:cs="Arial"/>
                <w:b/>
                <w:bCs/>
              </w:rPr>
              <w:t xml:space="preserve">Patient Experience Report </w:t>
            </w:r>
          </w:p>
        </w:tc>
        <w:tc>
          <w:tcPr>
            <w:tcW w:w="992" w:type="dxa"/>
          </w:tcPr>
          <w:p w14:paraId="27B70C1C" w14:textId="77777777" w:rsidR="00950CD9" w:rsidRPr="0060730C" w:rsidRDefault="00950CD9" w:rsidP="00950CD9">
            <w:pPr>
              <w:tabs>
                <w:tab w:val="left" w:pos="1985"/>
              </w:tabs>
              <w:ind w:right="-108"/>
              <w:contextualSpacing/>
              <w:rPr>
                <w:b/>
              </w:rPr>
            </w:pPr>
          </w:p>
        </w:tc>
      </w:tr>
      <w:tr w:rsidR="00950CD9" w:rsidRPr="0060730C" w14:paraId="4C0E980E" w14:textId="77777777" w:rsidTr="00970121">
        <w:trPr>
          <w:trHeight w:val="144"/>
        </w:trPr>
        <w:tc>
          <w:tcPr>
            <w:tcW w:w="1164" w:type="dxa"/>
          </w:tcPr>
          <w:p w14:paraId="3C5A7647" w14:textId="31553198" w:rsidR="00950CD9" w:rsidRPr="00102D2C" w:rsidRDefault="00950CD9" w:rsidP="00950CD9">
            <w:pPr>
              <w:tabs>
                <w:tab w:val="left" w:pos="1985"/>
              </w:tabs>
              <w:contextualSpacing/>
              <w:rPr>
                <w:b/>
                <w:color w:val="000000" w:themeColor="text1"/>
              </w:rPr>
            </w:pPr>
          </w:p>
        </w:tc>
        <w:tc>
          <w:tcPr>
            <w:tcW w:w="8505" w:type="dxa"/>
          </w:tcPr>
          <w:p w14:paraId="1ABF44AD" w14:textId="4CBB438F" w:rsidR="00F27D6C" w:rsidRDefault="00F27D6C" w:rsidP="00F27D6C">
            <w:pPr>
              <w:rPr>
                <w:rFonts w:cs="Arial"/>
                <w:color w:val="000000" w:themeColor="text1"/>
              </w:rPr>
            </w:pPr>
            <w:r>
              <w:rPr>
                <w:rFonts w:cs="Arial"/>
                <w:color w:val="000000" w:themeColor="text1"/>
              </w:rPr>
              <w:t>JD presented the Patient Experience Report</w:t>
            </w:r>
            <w:r w:rsidR="00F032CB">
              <w:rPr>
                <w:rFonts w:cs="Arial"/>
                <w:color w:val="000000" w:themeColor="text1"/>
              </w:rPr>
              <w:t xml:space="preserve">. </w:t>
            </w:r>
            <w:r w:rsidR="009D3045" w:rsidRPr="009D3045">
              <w:rPr>
                <w:rFonts w:cs="Arial"/>
                <w:color w:val="000000" w:themeColor="text1"/>
              </w:rPr>
              <w:t xml:space="preserve">The </w:t>
            </w:r>
            <w:r w:rsidR="00641D3E">
              <w:rPr>
                <w:rFonts w:cs="Arial"/>
                <w:color w:val="000000" w:themeColor="text1"/>
              </w:rPr>
              <w:t>T</w:t>
            </w:r>
            <w:r w:rsidR="009D3045" w:rsidRPr="009D3045">
              <w:rPr>
                <w:rFonts w:cs="Arial"/>
                <w:color w:val="000000" w:themeColor="text1"/>
              </w:rPr>
              <w:t>rust receive</w:t>
            </w:r>
            <w:r w:rsidR="00641D3E">
              <w:rPr>
                <w:rFonts w:cs="Arial"/>
                <w:color w:val="000000" w:themeColor="text1"/>
              </w:rPr>
              <w:t>d</w:t>
            </w:r>
            <w:r w:rsidR="009D3045" w:rsidRPr="009D3045">
              <w:rPr>
                <w:rFonts w:cs="Arial"/>
                <w:color w:val="000000" w:themeColor="text1"/>
              </w:rPr>
              <w:t xml:space="preserve"> a low</w:t>
            </w:r>
            <w:r w:rsidR="00641D3E">
              <w:rPr>
                <w:rFonts w:cs="Arial"/>
                <w:color w:val="000000" w:themeColor="text1"/>
              </w:rPr>
              <w:t>er</w:t>
            </w:r>
            <w:r w:rsidR="009D3045" w:rsidRPr="009D3045">
              <w:rPr>
                <w:rFonts w:cs="Arial"/>
                <w:color w:val="000000" w:themeColor="text1"/>
              </w:rPr>
              <w:t xml:space="preserve"> percentage of complaints compared to peers, </w:t>
            </w:r>
            <w:r w:rsidR="00641D3E">
              <w:rPr>
                <w:rFonts w:cs="Arial"/>
                <w:color w:val="000000" w:themeColor="text1"/>
              </w:rPr>
              <w:t>and</w:t>
            </w:r>
            <w:r w:rsidR="009D3045" w:rsidRPr="009D3045">
              <w:rPr>
                <w:rFonts w:cs="Arial"/>
                <w:color w:val="000000" w:themeColor="text1"/>
              </w:rPr>
              <w:t xml:space="preserve"> most </w:t>
            </w:r>
            <w:r w:rsidR="00641D3E">
              <w:rPr>
                <w:rFonts w:cs="Arial"/>
                <w:color w:val="000000" w:themeColor="text1"/>
              </w:rPr>
              <w:t xml:space="preserve">of the complaints were </w:t>
            </w:r>
            <w:r w:rsidR="009D3045" w:rsidRPr="009D3045">
              <w:rPr>
                <w:rFonts w:cs="Arial"/>
                <w:color w:val="000000" w:themeColor="text1"/>
              </w:rPr>
              <w:t>relat</w:t>
            </w:r>
            <w:r w:rsidR="00641D3E">
              <w:rPr>
                <w:rFonts w:cs="Arial"/>
                <w:color w:val="000000" w:themeColor="text1"/>
              </w:rPr>
              <w:t xml:space="preserve">ed </w:t>
            </w:r>
            <w:r w:rsidR="009D3045" w:rsidRPr="009D3045">
              <w:rPr>
                <w:rFonts w:cs="Arial"/>
                <w:color w:val="000000" w:themeColor="text1"/>
              </w:rPr>
              <w:t xml:space="preserve">to </w:t>
            </w:r>
            <w:r w:rsidR="00641D3E" w:rsidRPr="009D3045">
              <w:rPr>
                <w:rFonts w:cs="Arial"/>
                <w:color w:val="000000" w:themeColor="text1"/>
              </w:rPr>
              <w:t>communication</w:t>
            </w:r>
            <w:r w:rsidR="00641D3E">
              <w:rPr>
                <w:rFonts w:cs="Arial"/>
                <w:color w:val="000000" w:themeColor="text1"/>
              </w:rPr>
              <w:t xml:space="preserve">s. </w:t>
            </w:r>
            <w:r w:rsidR="009D3045">
              <w:rPr>
                <w:rFonts w:cs="Arial"/>
                <w:color w:val="000000" w:themeColor="text1"/>
              </w:rPr>
              <w:t xml:space="preserve">SFT </w:t>
            </w:r>
            <w:r w:rsidR="009D3045" w:rsidRPr="009D3045">
              <w:rPr>
                <w:rFonts w:cs="Arial"/>
                <w:color w:val="000000" w:themeColor="text1"/>
              </w:rPr>
              <w:t>response time w</w:t>
            </w:r>
            <w:r w:rsidR="00641D3E">
              <w:rPr>
                <w:rFonts w:cs="Arial"/>
                <w:color w:val="000000" w:themeColor="text1"/>
              </w:rPr>
              <w:t xml:space="preserve">ere the worst </w:t>
            </w:r>
            <w:r w:rsidR="009D3045" w:rsidRPr="009D3045">
              <w:rPr>
                <w:rFonts w:cs="Arial"/>
                <w:color w:val="000000" w:themeColor="text1"/>
              </w:rPr>
              <w:t>across the three trusts</w:t>
            </w:r>
            <w:r w:rsidR="00641D3E">
              <w:rPr>
                <w:rFonts w:cs="Arial"/>
                <w:color w:val="000000" w:themeColor="text1"/>
              </w:rPr>
              <w:t xml:space="preserve"> and early</w:t>
            </w:r>
            <w:r w:rsidR="009D3045" w:rsidRPr="009D3045">
              <w:rPr>
                <w:rFonts w:cs="Arial"/>
                <w:color w:val="000000" w:themeColor="text1"/>
              </w:rPr>
              <w:t xml:space="preserve"> resolution and patient engagement activities </w:t>
            </w:r>
            <w:r w:rsidR="00641D3E">
              <w:rPr>
                <w:rFonts w:cs="Arial"/>
                <w:color w:val="000000" w:themeColor="text1"/>
              </w:rPr>
              <w:t xml:space="preserve">were crucial in </w:t>
            </w:r>
            <w:r w:rsidR="009D3045" w:rsidRPr="009D3045">
              <w:rPr>
                <w:rFonts w:cs="Arial"/>
                <w:color w:val="000000" w:themeColor="text1"/>
              </w:rPr>
              <w:t>improv</w:t>
            </w:r>
            <w:r w:rsidR="00641D3E">
              <w:rPr>
                <w:rFonts w:cs="Arial"/>
                <w:color w:val="000000" w:themeColor="text1"/>
              </w:rPr>
              <w:t>ing</w:t>
            </w:r>
            <w:r w:rsidR="009D3045" w:rsidRPr="009D3045">
              <w:rPr>
                <w:rFonts w:cs="Arial"/>
                <w:color w:val="000000" w:themeColor="text1"/>
              </w:rPr>
              <w:t xml:space="preserve"> satisfaction</w:t>
            </w:r>
          </w:p>
          <w:p w14:paraId="07E6CF4F" w14:textId="2FE2912C" w:rsidR="009D3045" w:rsidRDefault="009D3045" w:rsidP="009D3045">
            <w:pPr>
              <w:rPr>
                <w:rFonts w:cs="Arial"/>
                <w:color w:val="000000" w:themeColor="text1"/>
              </w:rPr>
            </w:pPr>
          </w:p>
          <w:p w14:paraId="5C6824B0" w14:textId="39A302FB" w:rsidR="00F27D6C" w:rsidRDefault="00F27D6C" w:rsidP="00950CD9">
            <w:pPr>
              <w:rPr>
                <w:rFonts w:cs="Arial"/>
                <w:color w:val="000000" w:themeColor="text1"/>
              </w:rPr>
            </w:pPr>
            <w:r>
              <w:rPr>
                <w:rFonts w:cs="Arial"/>
                <w:color w:val="000000" w:themeColor="text1"/>
              </w:rPr>
              <w:t>The F</w:t>
            </w:r>
            <w:r w:rsidRPr="00F27D6C">
              <w:rPr>
                <w:rFonts w:cs="Arial"/>
                <w:color w:val="000000" w:themeColor="text1"/>
              </w:rPr>
              <w:t xml:space="preserve">riends and </w:t>
            </w:r>
            <w:r>
              <w:rPr>
                <w:rFonts w:cs="Arial"/>
                <w:color w:val="000000" w:themeColor="text1"/>
              </w:rPr>
              <w:t>F</w:t>
            </w:r>
            <w:r w:rsidRPr="00F27D6C">
              <w:rPr>
                <w:rFonts w:cs="Arial"/>
                <w:color w:val="000000" w:themeColor="text1"/>
              </w:rPr>
              <w:t xml:space="preserve">amily </w:t>
            </w:r>
            <w:r>
              <w:rPr>
                <w:rFonts w:cs="Arial"/>
                <w:color w:val="000000" w:themeColor="text1"/>
              </w:rPr>
              <w:t xml:space="preserve">response rate was at </w:t>
            </w:r>
            <w:r w:rsidRPr="00F27D6C">
              <w:rPr>
                <w:rFonts w:cs="Arial"/>
                <w:color w:val="000000" w:themeColor="text1"/>
              </w:rPr>
              <w:t xml:space="preserve">16% </w:t>
            </w:r>
            <w:r w:rsidR="00641D3E">
              <w:rPr>
                <w:rFonts w:cs="Arial"/>
                <w:color w:val="000000" w:themeColor="text1"/>
              </w:rPr>
              <w:t xml:space="preserve">with </w:t>
            </w:r>
            <w:r w:rsidRPr="00F27D6C">
              <w:rPr>
                <w:rFonts w:cs="Arial"/>
                <w:color w:val="000000" w:themeColor="text1"/>
              </w:rPr>
              <w:t>94% saying that their care was good or</w:t>
            </w:r>
            <w:r>
              <w:rPr>
                <w:rFonts w:cs="Arial"/>
                <w:color w:val="000000" w:themeColor="text1"/>
              </w:rPr>
              <w:t xml:space="preserve"> very good.</w:t>
            </w:r>
          </w:p>
          <w:p w14:paraId="2F6AE67E" w14:textId="77777777" w:rsidR="00F27D6C" w:rsidRDefault="00F27D6C" w:rsidP="00950CD9">
            <w:pPr>
              <w:rPr>
                <w:rFonts w:cs="Arial"/>
                <w:color w:val="000000" w:themeColor="text1"/>
              </w:rPr>
            </w:pPr>
          </w:p>
          <w:p w14:paraId="68BD2526" w14:textId="4A813C38" w:rsidR="00F27D6C" w:rsidRPr="00F27D6C" w:rsidRDefault="00F27D6C" w:rsidP="00950CD9">
            <w:pPr>
              <w:rPr>
                <w:rFonts w:cs="Arial"/>
                <w:b/>
                <w:bCs/>
                <w:color w:val="000000" w:themeColor="text1"/>
              </w:rPr>
            </w:pPr>
            <w:r w:rsidRPr="00F27D6C">
              <w:rPr>
                <w:rFonts w:cs="Arial"/>
                <w:b/>
                <w:bCs/>
                <w:color w:val="000000" w:themeColor="text1"/>
              </w:rPr>
              <w:t>Discussion</w:t>
            </w:r>
          </w:p>
          <w:p w14:paraId="46A97466" w14:textId="77777777" w:rsidR="00F27D6C" w:rsidRDefault="00F27D6C" w:rsidP="00950CD9">
            <w:pPr>
              <w:rPr>
                <w:rFonts w:cs="Arial"/>
                <w:color w:val="000000" w:themeColor="text1"/>
              </w:rPr>
            </w:pPr>
          </w:p>
          <w:p w14:paraId="456836BD" w14:textId="60652B3E" w:rsidR="00F27D6C" w:rsidRDefault="00F27D6C" w:rsidP="00950CD9">
            <w:pPr>
              <w:rPr>
                <w:rFonts w:cs="Arial"/>
                <w:color w:val="000000" w:themeColor="text1"/>
              </w:rPr>
            </w:pPr>
            <w:r>
              <w:rPr>
                <w:rFonts w:cs="Arial"/>
                <w:color w:val="000000" w:themeColor="text1"/>
              </w:rPr>
              <w:t>Governors noted that most of the complaints were around communication and it was noted that this would be discussed at the Council Development Day.</w:t>
            </w:r>
          </w:p>
          <w:p w14:paraId="713B2F77" w14:textId="77777777" w:rsidR="00F27D6C" w:rsidRDefault="00F27D6C" w:rsidP="00950CD9">
            <w:pPr>
              <w:rPr>
                <w:rFonts w:cs="Arial"/>
                <w:color w:val="000000" w:themeColor="text1"/>
              </w:rPr>
            </w:pPr>
          </w:p>
          <w:p w14:paraId="19A99C33" w14:textId="77777777" w:rsidR="00F032CB" w:rsidRPr="00F032CB" w:rsidRDefault="00F032CB" w:rsidP="00F032CB">
            <w:pPr>
              <w:rPr>
                <w:rFonts w:cs="Arial"/>
                <w:b/>
                <w:bCs/>
                <w:color w:val="000000" w:themeColor="text1"/>
              </w:rPr>
            </w:pPr>
            <w:r w:rsidRPr="00F032CB">
              <w:rPr>
                <w:rFonts w:cs="Arial"/>
                <w:b/>
                <w:bCs/>
                <w:color w:val="000000" w:themeColor="text1"/>
              </w:rPr>
              <w:t>The Council noted the report</w:t>
            </w:r>
          </w:p>
          <w:p w14:paraId="75784513" w14:textId="1B772C15" w:rsidR="00F27D6C" w:rsidRPr="00102D2C" w:rsidRDefault="00F27D6C" w:rsidP="00950CD9">
            <w:pPr>
              <w:rPr>
                <w:rFonts w:cs="Arial"/>
                <w:color w:val="000000" w:themeColor="text1"/>
              </w:rPr>
            </w:pPr>
          </w:p>
        </w:tc>
        <w:tc>
          <w:tcPr>
            <w:tcW w:w="992" w:type="dxa"/>
          </w:tcPr>
          <w:p w14:paraId="21FEEE74" w14:textId="198C31D8" w:rsidR="00950CD9" w:rsidRPr="0060730C" w:rsidRDefault="00950CD9" w:rsidP="00950CD9">
            <w:pPr>
              <w:tabs>
                <w:tab w:val="left" w:pos="1985"/>
              </w:tabs>
              <w:ind w:right="-108"/>
              <w:contextualSpacing/>
              <w:rPr>
                <w:b/>
              </w:rPr>
            </w:pPr>
          </w:p>
        </w:tc>
      </w:tr>
      <w:tr w:rsidR="00950CD9" w:rsidRPr="0060730C" w14:paraId="1CBF200A" w14:textId="77777777" w:rsidTr="00970121">
        <w:trPr>
          <w:trHeight w:val="144"/>
        </w:trPr>
        <w:tc>
          <w:tcPr>
            <w:tcW w:w="1164" w:type="dxa"/>
          </w:tcPr>
          <w:p w14:paraId="6F60F8B9" w14:textId="33FC9EB1" w:rsidR="00950CD9" w:rsidRPr="000D46BF" w:rsidRDefault="00950CD9" w:rsidP="00950CD9">
            <w:pPr>
              <w:tabs>
                <w:tab w:val="left" w:pos="1985"/>
              </w:tabs>
              <w:contextualSpacing/>
              <w:rPr>
                <w:b/>
              </w:rPr>
            </w:pPr>
            <w:r w:rsidRPr="000D46BF">
              <w:rPr>
                <w:b/>
              </w:rPr>
              <w:t xml:space="preserve">CoG </w:t>
            </w:r>
            <w:r w:rsidR="00F5710F">
              <w:rPr>
                <w:b/>
              </w:rPr>
              <w:t>23/02</w:t>
            </w:r>
            <w:r w:rsidRPr="000D46BF">
              <w:rPr>
                <w:b/>
              </w:rPr>
              <w:t>/4.</w:t>
            </w:r>
            <w:r w:rsidR="00EE7949">
              <w:rPr>
                <w:b/>
              </w:rPr>
              <w:t>2</w:t>
            </w:r>
          </w:p>
        </w:tc>
        <w:tc>
          <w:tcPr>
            <w:tcW w:w="8505" w:type="dxa"/>
          </w:tcPr>
          <w:p w14:paraId="7632B4D2" w14:textId="0D6F409E" w:rsidR="00950CD9" w:rsidRDefault="00EE7949" w:rsidP="00EE7949">
            <w:pPr>
              <w:tabs>
                <w:tab w:val="left" w:pos="1985"/>
              </w:tabs>
              <w:contextualSpacing/>
              <w:rPr>
                <w:b/>
              </w:rPr>
            </w:pPr>
            <w:r>
              <w:rPr>
                <w:b/>
              </w:rPr>
              <w:t>Learning from Deaths Report</w:t>
            </w:r>
            <w:r w:rsidR="00CC67C2">
              <w:rPr>
                <w:b/>
              </w:rPr>
              <w:t xml:space="preserve"> Q2 report </w:t>
            </w:r>
          </w:p>
        </w:tc>
        <w:tc>
          <w:tcPr>
            <w:tcW w:w="992" w:type="dxa"/>
          </w:tcPr>
          <w:p w14:paraId="124FDC32" w14:textId="77777777" w:rsidR="00950CD9" w:rsidRPr="0060730C" w:rsidRDefault="00950CD9" w:rsidP="00950CD9">
            <w:pPr>
              <w:tabs>
                <w:tab w:val="left" w:pos="1985"/>
              </w:tabs>
              <w:ind w:right="-108"/>
              <w:contextualSpacing/>
              <w:rPr>
                <w:b/>
              </w:rPr>
            </w:pPr>
          </w:p>
        </w:tc>
      </w:tr>
      <w:tr w:rsidR="006404C6" w:rsidRPr="0060730C" w14:paraId="64AEC6A9" w14:textId="77777777" w:rsidTr="00970121">
        <w:trPr>
          <w:trHeight w:val="144"/>
        </w:trPr>
        <w:tc>
          <w:tcPr>
            <w:tcW w:w="1164" w:type="dxa"/>
          </w:tcPr>
          <w:p w14:paraId="4E314EC8" w14:textId="77777777" w:rsidR="006404C6" w:rsidRPr="000D46BF" w:rsidRDefault="006404C6" w:rsidP="00950CD9">
            <w:pPr>
              <w:tabs>
                <w:tab w:val="left" w:pos="1985"/>
              </w:tabs>
              <w:contextualSpacing/>
              <w:rPr>
                <w:b/>
              </w:rPr>
            </w:pPr>
          </w:p>
        </w:tc>
        <w:tc>
          <w:tcPr>
            <w:tcW w:w="8505" w:type="dxa"/>
          </w:tcPr>
          <w:p w14:paraId="6E9EE95B" w14:textId="73A6A93B" w:rsidR="00CC67C2" w:rsidRDefault="00CC67C2" w:rsidP="00EE7949">
            <w:pPr>
              <w:tabs>
                <w:tab w:val="left" w:pos="1985"/>
              </w:tabs>
              <w:contextualSpacing/>
              <w:rPr>
                <w:bCs/>
              </w:rPr>
            </w:pPr>
            <w:r>
              <w:rPr>
                <w:bCs/>
              </w:rPr>
              <w:t>BB presented the</w:t>
            </w:r>
            <w:r>
              <w:t xml:space="preserve"> </w:t>
            </w:r>
            <w:r w:rsidRPr="00CC67C2">
              <w:rPr>
                <w:bCs/>
              </w:rPr>
              <w:t xml:space="preserve">Learning from Deaths </w:t>
            </w:r>
            <w:r>
              <w:rPr>
                <w:bCs/>
              </w:rPr>
              <w:t xml:space="preserve">Q2 </w:t>
            </w:r>
            <w:r w:rsidRPr="00CC67C2">
              <w:rPr>
                <w:bCs/>
              </w:rPr>
              <w:t>Report</w:t>
            </w:r>
            <w:r>
              <w:rPr>
                <w:bCs/>
              </w:rPr>
              <w:t>.</w:t>
            </w:r>
          </w:p>
          <w:p w14:paraId="5AA5ED85" w14:textId="77777777" w:rsidR="00CC67C2" w:rsidRDefault="00CC67C2" w:rsidP="00EE7949">
            <w:pPr>
              <w:tabs>
                <w:tab w:val="left" w:pos="1985"/>
              </w:tabs>
              <w:contextualSpacing/>
              <w:rPr>
                <w:bCs/>
              </w:rPr>
            </w:pPr>
          </w:p>
          <w:p w14:paraId="6B94E5F3" w14:textId="7AD6C9FE" w:rsidR="00CC67C2" w:rsidRDefault="00CC67C2" w:rsidP="00EE7949">
            <w:pPr>
              <w:tabs>
                <w:tab w:val="left" w:pos="1985"/>
              </w:tabs>
              <w:contextualSpacing/>
              <w:rPr>
                <w:bCs/>
              </w:rPr>
            </w:pPr>
            <w:r w:rsidRPr="00CC67C2">
              <w:rPr>
                <w:bCs/>
              </w:rPr>
              <w:lastRenderedPageBreak/>
              <w:t>The Trust benchmarked well nationally, and new electronic systems enabled timely data analysis and specialty-level insights. All deaths were now reviewed by Medical Examiners, with specialty-level mortality meetings and real-time dashboards enabling better oversight and learning.</w:t>
            </w:r>
          </w:p>
          <w:p w14:paraId="0A57662A" w14:textId="77777777" w:rsidR="00CC67C2" w:rsidRDefault="00CC67C2" w:rsidP="00EE7949">
            <w:pPr>
              <w:tabs>
                <w:tab w:val="left" w:pos="1985"/>
              </w:tabs>
              <w:contextualSpacing/>
              <w:rPr>
                <w:bCs/>
              </w:rPr>
            </w:pPr>
          </w:p>
          <w:p w14:paraId="2ED39E87" w14:textId="6F964850" w:rsidR="00CC67C2" w:rsidRDefault="00CC67C2" w:rsidP="00EE7949">
            <w:pPr>
              <w:tabs>
                <w:tab w:val="left" w:pos="1985"/>
              </w:tabs>
              <w:contextualSpacing/>
              <w:rPr>
                <w:bCs/>
              </w:rPr>
            </w:pPr>
            <w:r>
              <w:rPr>
                <w:bCs/>
              </w:rPr>
              <w:t xml:space="preserve">The Council noted the </w:t>
            </w:r>
            <w:r w:rsidR="00AC344E" w:rsidRPr="00AC344E">
              <w:rPr>
                <w:bCs/>
              </w:rPr>
              <w:t>improvements in the</w:t>
            </w:r>
            <w:r>
              <w:rPr>
                <w:bCs/>
              </w:rPr>
              <w:t xml:space="preserve"> </w:t>
            </w:r>
            <w:r w:rsidR="00AC344E" w:rsidRPr="00AC344E">
              <w:rPr>
                <w:bCs/>
              </w:rPr>
              <w:t xml:space="preserve">unit, ongoing risk monitoring, and the implementation of real-time mortality </w:t>
            </w:r>
            <w:r w:rsidRPr="00AC344E">
              <w:rPr>
                <w:bCs/>
              </w:rPr>
              <w:t>reviews.</w:t>
            </w:r>
            <w:r>
              <w:rPr>
                <w:bCs/>
              </w:rPr>
              <w:t xml:space="preserve"> </w:t>
            </w:r>
            <w:r w:rsidRPr="00CC67C2">
              <w:rPr>
                <w:bCs/>
              </w:rPr>
              <w:t>The Trust's observed deaths were below expected levels, reflecting process improvements</w:t>
            </w:r>
            <w:r w:rsidR="00BA2505">
              <w:rPr>
                <w:bCs/>
              </w:rPr>
              <w:t>.</w:t>
            </w:r>
          </w:p>
          <w:p w14:paraId="3D37ECF8" w14:textId="77777777" w:rsidR="00CC67C2" w:rsidRDefault="00CC67C2" w:rsidP="00EE7949">
            <w:pPr>
              <w:tabs>
                <w:tab w:val="left" w:pos="1985"/>
              </w:tabs>
              <w:contextualSpacing/>
              <w:rPr>
                <w:bCs/>
              </w:rPr>
            </w:pPr>
          </w:p>
          <w:p w14:paraId="5085E8F9" w14:textId="3A718D46" w:rsidR="00CC67C2" w:rsidRPr="009D3045" w:rsidRDefault="009D3045" w:rsidP="00EE7949">
            <w:pPr>
              <w:tabs>
                <w:tab w:val="left" w:pos="1985"/>
              </w:tabs>
              <w:contextualSpacing/>
              <w:rPr>
                <w:b/>
              </w:rPr>
            </w:pPr>
            <w:r w:rsidRPr="009D3045">
              <w:rPr>
                <w:b/>
              </w:rPr>
              <w:t>The Council noted the report</w:t>
            </w:r>
          </w:p>
          <w:p w14:paraId="54A82246" w14:textId="22B91DB1" w:rsidR="00CC67C2" w:rsidRPr="006404C6" w:rsidRDefault="00CC67C2" w:rsidP="00EE7949">
            <w:pPr>
              <w:tabs>
                <w:tab w:val="left" w:pos="1985"/>
              </w:tabs>
              <w:contextualSpacing/>
              <w:rPr>
                <w:bCs/>
              </w:rPr>
            </w:pPr>
          </w:p>
        </w:tc>
        <w:tc>
          <w:tcPr>
            <w:tcW w:w="992" w:type="dxa"/>
          </w:tcPr>
          <w:p w14:paraId="5137CC8B" w14:textId="77777777" w:rsidR="006404C6" w:rsidRPr="0060730C" w:rsidRDefault="006404C6" w:rsidP="00950CD9">
            <w:pPr>
              <w:tabs>
                <w:tab w:val="left" w:pos="1985"/>
              </w:tabs>
              <w:ind w:right="-108"/>
              <w:contextualSpacing/>
              <w:rPr>
                <w:b/>
              </w:rPr>
            </w:pPr>
          </w:p>
        </w:tc>
      </w:tr>
      <w:tr w:rsidR="00F5710F" w:rsidRPr="0060730C" w14:paraId="049F73D1" w14:textId="77777777" w:rsidTr="00970121">
        <w:trPr>
          <w:trHeight w:val="144"/>
        </w:trPr>
        <w:tc>
          <w:tcPr>
            <w:tcW w:w="1164" w:type="dxa"/>
          </w:tcPr>
          <w:p w14:paraId="35C8B7A7" w14:textId="530ED733" w:rsidR="00F5710F" w:rsidRPr="00F5710F" w:rsidRDefault="00F5710F" w:rsidP="00950CD9">
            <w:pPr>
              <w:tabs>
                <w:tab w:val="left" w:pos="1985"/>
              </w:tabs>
              <w:contextualSpacing/>
              <w:rPr>
                <w:b/>
              </w:rPr>
            </w:pPr>
            <w:r w:rsidRPr="00F5710F">
              <w:rPr>
                <w:b/>
              </w:rPr>
              <w:t>CoG 23/02/4.3</w:t>
            </w:r>
          </w:p>
        </w:tc>
        <w:tc>
          <w:tcPr>
            <w:tcW w:w="8505" w:type="dxa"/>
          </w:tcPr>
          <w:p w14:paraId="703A5788" w14:textId="58A6D424" w:rsidR="00F5710F" w:rsidRPr="00F5710F" w:rsidRDefault="00F5710F" w:rsidP="00EE7949">
            <w:pPr>
              <w:tabs>
                <w:tab w:val="left" w:pos="1985"/>
              </w:tabs>
              <w:contextualSpacing/>
              <w:rPr>
                <w:b/>
              </w:rPr>
            </w:pPr>
            <w:r w:rsidRPr="00F5710F">
              <w:rPr>
                <w:rFonts w:cs="Arial"/>
                <w:b/>
              </w:rPr>
              <w:t>National Patients Survey</w:t>
            </w:r>
          </w:p>
        </w:tc>
        <w:tc>
          <w:tcPr>
            <w:tcW w:w="992" w:type="dxa"/>
          </w:tcPr>
          <w:p w14:paraId="093D02C2" w14:textId="77777777" w:rsidR="00F5710F" w:rsidRPr="0060730C" w:rsidRDefault="00F5710F" w:rsidP="00950CD9">
            <w:pPr>
              <w:tabs>
                <w:tab w:val="left" w:pos="1985"/>
              </w:tabs>
              <w:ind w:right="-108"/>
              <w:contextualSpacing/>
              <w:rPr>
                <w:b/>
              </w:rPr>
            </w:pPr>
          </w:p>
        </w:tc>
      </w:tr>
      <w:tr w:rsidR="00F5710F" w:rsidRPr="0060730C" w14:paraId="7043DD70" w14:textId="77777777" w:rsidTr="00970121">
        <w:trPr>
          <w:trHeight w:val="144"/>
        </w:trPr>
        <w:tc>
          <w:tcPr>
            <w:tcW w:w="1164" w:type="dxa"/>
          </w:tcPr>
          <w:p w14:paraId="33A76369" w14:textId="77777777" w:rsidR="00F5710F" w:rsidRPr="000D46BF" w:rsidRDefault="00F5710F" w:rsidP="00950CD9">
            <w:pPr>
              <w:tabs>
                <w:tab w:val="left" w:pos="1985"/>
              </w:tabs>
              <w:contextualSpacing/>
              <w:rPr>
                <w:b/>
              </w:rPr>
            </w:pPr>
          </w:p>
        </w:tc>
        <w:tc>
          <w:tcPr>
            <w:tcW w:w="8505" w:type="dxa"/>
          </w:tcPr>
          <w:p w14:paraId="5324FD42" w14:textId="10CF6FBA" w:rsidR="00F5710F" w:rsidRDefault="009D3045" w:rsidP="00EE7949">
            <w:pPr>
              <w:tabs>
                <w:tab w:val="left" w:pos="1985"/>
              </w:tabs>
              <w:contextualSpacing/>
              <w:rPr>
                <w:bCs/>
              </w:rPr>
            </w:pPr>
            <w:r>
              <w:rPr>
                <w:bCs/>
              </w:rPr>
              <w:t xml:space="preserve">JD </w:t>
            </w:r>
            <w:r w:rsidR="00AC344E" w:rsidRPr="00AC344E">
              <w:rPr>
                <w:bCs/>
              </w:rPr>
              <w:t xml:space="preserve">presented the </w:t>
            </w:r>
            <w:r>
              <w:rPr>
                <w:bCs/>
              </w:rPr>
              <w:t>N</w:t>
            </w:r>
            <w:r w:rsidR="00AC344E" w:rsidRPr="00AC344E">
              <w:rPr>
                <w:bCs/>
              </w:rPr>
              <w:t xml:space="preserve">ational </w:t>
            </w:r>
            <w:r>
              <w:rPr>
                <w:bCs/>
              </w:rPr>
              <w:t xml:space="preserve">Patients </w:t>
            </w:r>
            <w:r w:rsidR="00AC344E" w:rsidRPr="00AC344E">
              <w:rPr>
                <w:bCs/>
              </w:rPr>
              <w:t>survey results,</w:t>
            </w:r>
          </w:p>
          <w:p w14:paraId="606439C0" w14:textId="77777777" w:rsidR="009D3045" w:rsidRDefault="009D3045" w:rsidP="00EE7949">
            <w:pPr>
              <w:tabs>
                <w:tab w:val="left" w:pos="1985"/>
              </w:tabs>
              <w:contextualSpacing/>
              <w:rPr>
                <w:bCs/>
              </w:rPr>
            </w:pPr>
          </w:p>
          <w:p w14:paraId="2AD46E2C" w14:textId="10960F06" w:rsidR="009D3045" w:rsidRPr="009D3045" w:rsidRDefault="009D3045" w:rsidP="009D3045">
            <w:pPr>
              <w:tabs>
                <w:tab w:val="left" w:pos="1985"/>
              </w:tabs>
              <w:contextualSpacing/>
              <w:rPr>
                <w:bCs/>
              </w:rPr>
            </w:pPr>
            <w:r w:rsidRPr="009D3045">
              <w:rPr>
                <w:bCs/>
              </w:rPr>
              <w:t>The inpatient survey highlighted areas for improvement, such as access to drinks, communication, noise at night and staff were working on improvement plans.</w:t>
            </w:r>
          </w:p>
          <w:p w14:paraId="32934D00" w14:textId="77777777" w:rsidR="009D3045" w:rsidRPr="009D3045" w:rsidRDefault="009D3045" w:rsidP="009D3045">
            <w:pPr>
              <w:tabs>
                <w:tab w:val="left" w:pos="1985"/>
              </w:tabs>
              <w:contextualSpacing/>
              <w:rPr>
                <w:bCs/>
              </w:rPr>
            </w:pPr>
          </w:p>
          <w:p w14:paraId="6C28B0CC" w14:textId="136FB62E" w:rsidR="00AC344E" w:rsidRDefault="00AC344E" w:rsidP="00EE7949">
            <w:pPr>
              <w:tabs>
                <w:tab w:val="left" w:pos="1985"/>
              </w:tabs>
              <w:contextualSpacing/>
              <w:rPr>
                <w:bCs/>
              </w:rPr>
            </w:pPr>
            <w:r w:rsidRPr="00AC344E">
              <w:rPr>
                <w:bCs/>
              </w:rPr>
              <w:t>Recent national surveys in cancer, maternity, and children's services showed strong results for S</w:t>
            </w:r>
            <w:r w:rsidR="00BA2505">
              <w:rPr>
                <w:bCs/>
              </w:rPr>
              <w:t xml:space="preserve">FT </w:t>
            </w:r>
            <w:r w:rsidRPr="00AC344E">
              <w:rPr>
                <w:bCs/>
              </w:rPr>
              <w:t xml:space="preserve">with high ratings and positive feedback. </w:t>
            </w:r>
          </w:p>
          <w:p w14:paraId="330E7BC4" w14:textId="77777777" w:rsidR="00AC344E" w:rsidRDefault="00AC344E" w:rsidP="00EE7949">
            <w:pPr>
              <w:tabs>
                <w:tab w:val="left" w:pos="1985"/>
              </w:tabs>
              <w:contextualSpacing/>
              <w:rPr>
                <w:bCs/>
              </w:rPr>
            </w:pPr>
          </w:p>
          <w:p w14:paraId="26301A63" w14:textId="3FACCB18" w:rsidR="00AC344E" w:rsidRDefault="00AC344E" w:rsidP="00EE7949">
            <w:pPr>
              <w:tabs>
                <w:tab w:val="left" w:pos="1985"/>
              </w:tabs>
              <w:contextualSpacing/>
              <w:rPr>
                <w:bCs/>
              </w:rPr>
            </w:pPr>
            <w:r w:rsidRPr="00AC344E">
              <w:rPr>
                <w:bCs/>
              </w:rPr>
              <w:t>Governors and staff continue</w:t>
            </w:r>
            <w:r w:rsidR="00BA2505">
              <w:rPr>
                <w:bCs/>
              </w:rPr>
              <w:t>d</w:t>
            </w:r>
            <w:r w:rsidRPr="00AC344E">
              <w:rPr>
                <w:bCs/>
              </w:rPr>
              <w:t xml:space="preserve"> to gather real-time feedback from patients, with overwhelmingly positive responses regarding care, cleanliness, and dignity. Discharge planning and communication remain areas for ongoing focus.</w:t>
            </w:r>
          </w:p>
          <w:p w14:paraId="74A95ED3" w14:textId="77777777" w:rsidR="009D3045" w:rsidRDefault="009D3045" w:rsidP="00EE7949">
            <w:pPr>
              <w:tabs>
                <w:tab w:val="left" w:pos="1985"/>
              </w:tabs>
              <w:contextualSpacing/>
              <w:rPr>
                <w:bCs/>
              </w:rPr>
            </w:pPr>
          </w:p>
          <w:p w14:paraId="049DB31D" w14:textId="77777777" w:rsidR="00BA2505" w:rsidRPr="009D3045" w:rsidRDefault="00BA2505" w:rsidP="00BA2505">
            <w:pPr>
              <w:tabs>
                <w:tab w:val="left" w:pos="1985"/>
              </w:tabs>
              <w:contextualSpacing/>
              <w:rPr>
                <w:b/>
              </w:rPr>
            </w:pPr>
            <w:r w:rsidRPr="009D3045">
              <w:rPr>
                <w:b/>
              </w:rPr>
              <w:t>The Council noted the report</w:t>
            </w:r>
          </w:p>
          <w:p w14:paraId="379D7276" w14:textId="77C84240" w:rsidR="009D3045" w:rsidRPr="006404C6" w:rsidRDefault="009D3045" w:rsidP="00EE7949">
            <w:pPr>
              <w:tabs>
                <w:tab w:val="left" w:pos="1985"/>
              </w:tabs>
              <w:contextualSpacing/>
              <w:rPr>
                <w:bCs/>
              </w:rPr>
            </w:pPr>
          </w:p>
        </w:tc>
        <w:tc>
          <w:tcPr>
            <w:tcW w:w="992" w:type="dxa"/>
          </w:tcPr>
          <w:p w14:paraId="2E3CDF00" w14:textId="77777777" w:rsidR="00F5710F" w:rsidRPr="0060730C" w:rsidRDefault="00F5710F" w:rsidP="00950CD9">
            <w:pPr>
              <w:tabs>
                <w:tab w:val="left" w:pos="1985"/>
              </w:tabs>
              <w:ind w:right="-108"/>
              <w:contextualSpacing/>
              <w:rPr>
                <w:b/>
              </w:rPr>
            </w:pPr>
          </w:p>
        </w:tc>
      </w:tr>
      <w:tr w:rsidR="00950CD9" w:rsidRPr="0060730C" w14:paraId="53700464" w14:textId="77777777" w:rsidTr="00970121">
        <w:trPr>
          <w:trHeight w:val="144"/>
        </w:trPr>
        <w:tc>
          <w:tcPr>
            <w:tcW w:w="1164" w:type="dxa"/>
          </w:tcPr>
          <w:p w14:paraId="15242E4B" w14:textId="235CCEAF" w:rsidR="00950CD9" w:rsidRDefault="00950CD9" w:rsidP="00950CD9">
            <w:pPr>
              <w:tabs>
                <w:tab w:val="left" w:pos="1985"/>
              </w:tabs>
              <w:contextualSpacing/>
              <w:rPr>
                <w:b/>
              </w:rPr>
            </w:pPr>
            <w:r>
              <w:rPr>
                <w:b/>
              </w:rPr>
              <w:t xml:space="preserve">CoG </w:t>
            </w:r>
            <w:r w:rsidR="00F5710F">
              <w:rPr>
                <w:b/>
              </w:rPr>
              <w:t>23/02</w:t>
            </w:r>
            <w:r>
              <w:rPr>
                <w:b/>
              </w:rPr>
              <w:t>/5</w:t>
            </w:r>
          </w:p>
        </w:tc>
        <w:tc>
          <w:tcPr>
            <w:tcW w:w="8505" w:type="dxa"/>
          </w:tcPr>
          <w:p w14:paraId="30DB28EC" w14:textId="77777777" w:rsidR="00950CD9" w:rsidRDefault="00950CD9" w:rsidP="00950CD9">
            <w:pPr>
              <w:tabs>
                <w:tab w:val="left" w:pos="1985"/>
              </w:tabs>
              <w:contextualSpacing/>
              <w:rPr>
                <w:b/>
              </w:rPr>
            </w:pPr>
            <w:r>
              <w:rPr>
                <w:b/>
              </w:rPr>
              <w:t>GOVERNOR BUSINESS</w:t>
            </w:r>
          </w:p>
          <w:p w14:paraId="2810BFE6" w14:textId="075DB451" w:rsidR="00950CD9" w:rsidRDefault="00950CD9" w:rsidP="00950CD9">
            <w:pPr>
              <w:tabs>
                <w:tab w:val="left" w:pos="1985"/>
              </w:tabs>
              <w:contextualSpacing/>
              <w:rPr>
                <w:b/>
              </w:rPr>
            </w:pPr>
          </w:p>
        </w:tc>
        <w:tc>
          <w:tcPr>
            <w:tcW w:w="992" w:type="dxa"/>
          </w:tcPr>
          <w:p w14:paraId="259EAD6D" w14:textId="77777777" w:rsidR="00950CD9" w:rsidRPr="0060730C" w:rsidRDefault="00950CD9" w:rsidP="00950CD9">
            <w:pPr>
              <w:tabs>
                <w:tab w:val="left" w:pos="1985"/>
              </w:tabs>
              <w:ind w:right="-108"/>
              <w:contextualSpacing/>
              <w:rPr>
                <w:b/>
              </w:rPr>
            </w:pPr>
          </w:p>
        </w:tc>
      </w:tr>
      <w:tr w:rsidR="006404C6" w:rsidRPr="0060730C" w14:paraId="545E427B" w14:textId="77777777" w:rsidTr="00970121">
        <w:trPr>
          <w:trHeight w:val="510"/>
        </w:trPr>
        <w:tc>
          <w:tcPr>
            <w:tcW w:w="1164" w:type="dxa"/>
          </w:tcPr>
          <w:p w14:paraId="4B3FF601" w14:textId="3CA06172" w:rsidR="006404C6" w:rsidRDefault="00F5710F" w:rsidP="006404C6">
            <w:pPr>
              <w:tabs>
                <w:tab w:val="left" w:pos="1985"/>
              </w:tabs>
              <w:contextualSpacing/>
              <w:rPr>
                <w:b/>
              </w:rPr>
            </w:pPr>
            <w:r>
              <w:rPr>
                <w:b/>
              </w:rPr>
              <w:t>23/02/5.1</w:t>
            </w:r>
          </w:p>
        </w:tc>
        <w:tc>
          <w:tcPr>
            <w:tcW w:w="8505" w:type="dxa"/>
          </w:tcPr>
          <w:p w14:paraId="6FCD598E" w14:textId="7FE30B46" w:rsidR="006404C6" w:rsidRPr="006404C6" w:rsidRDefault="00F5710F" w:rsidP="006404C6">
            <w:pPr>
              <w:tabs>
                <w:tab w:val="left" w:pos="1985"/>
              </w:tabs>
              <w:contextualSpacing/>
              <w:rPr>
                <w:b/>
              </w:rPr>
            </w:pPr>
            <w:r w:rsidRPr="00F5710F">
              <w:rPr>
                <w:b/>
              </w:rPr>
              <w:t>Non-Executive Director Recruitment update</w:t>
            </w:r>
          </w:p>
        </w:tc>
        <w:tc>
          <w:tcPr>
            <w:tcW w:w="992" w:type="dxa"/>
          </w:tcPr>
          <w:p w14:paraId="33F18A95" w14:textId="77777777" w:rsidR="006404C6" w:rsidRPr="0060730C" w:rsidRDefault="006404C6" w:rsidP="00950CD9">
            <w:pPr>
              <w:tabs>
                <w:tab w:val="left" w:pos="1985"/>
              </w:tabs>
              <w:ind w:right="-108"/>
              <w:contextualSpacing/>
              <w:rPr>
                <w:b/>
              </w:rPr>
            </w:pPr>
          </w:p>
        </w:tc>
      </w:tr>
      <w:tr w:rsidR="006404C6" w:rsidRPr="0060730C" w14:paraId="2CB2FFEF" w14:textId="77777777" w:rsidTr="007E5072">
        <w:trPr>
          <w:trHeight w:val="460"/>
        </w:trPr>
        <w:tc>
          <w:tcPr>
            <w:tcW w:w="1164" w:type="dxa"/>
          </w:tcPr>
          <w:p w14:paraId="55CC4CDC" w14:textId="77777777" w:rsidR="006404C6" w:rsidRDefault="006404C6" w:rsidP="006404C6">
            <w:pPr>
              <w:tabs>
                <w:tab w:val="left" w:pos="1985"/>
              </w:tabs>
              <w:contextualSpacing/>
              <w:rPr>
                <w:b/>
              </w:rPr>
            </w:pPr>
          </w:p>
        </w:tc>
        <w:tc>
          <w:tcPr>
            <w:tcW w:w="8505" w:type="dxa"/>
          </w:tcPr>
          <w:p w14:paraId="57FF57FB" w14:textId="77777777" w:rsidR="009E0832" w:rsidRDefault="00002178" w:rsidP="009E0832">
            <w:pPr>
              <w:tabs>
                <w:tab w:val="left" w:pos="1985"/>
              </w:tabs>
              <w:contextualSpacing/>
              <w:rPr>
                <w:bCs/>
              </w:rPr>
            </w:pPr>
            <w:r>
              <w:rPr>
                <w:bCs/>
              </w:rPr>
              <w:t>EJ introduced Richard Samuel the new NED and RS provided a brief overview of his career and areas of interest.</w:t>
            </w:r>
          </w:p>
          <w:p w14:paraId="7D619D40" w14:textId="77777777" w:rsidR="00002178" w:rsidRDefault="00002178" w:rsidP="009E0832">
            <w:pPr>
              <w:tabs>
                <w:tab w:val="left" w:pos="1985"/>
              </w:tabs>
              <w:contextualSpacing/>
              <w:rPr>
                <w:bCs/>
              </w:rPr>
            </w:pPr>
          </w:p>
          <w:p w14:paraId="19AD7089" w14:textId="1E42C0A6" w:rsidR="00002178" w:rsidRPr="006404C6" w:rsidRDefault="00002178" w:rsidP="009E0832">
            <w:pPr>
              <w:tabs>
                <w:tab w:val="left" w:pos="1985"/>
              </w:tabs>
              <w:contextualSpacing/>
              <w:rPr>
                <w:bCs/>
              </w:rPr>
            </w:pPr>
          </w:p>
        </w:tc>
        <w:tc>
          <w:tcPr>
            <w:tcW w:w="992" w:type="dxa"/>
          </w:tcPr>
          <w:p w14:paraId="2DC2FEBA" w14:textId="77777777" w:rsidR="006404C6" w:rsidRPr="0060730C" w:rsidRDefault="006404C6" w:rsidP="00950CD9">
            <w:pPr>
              <w:tabs>
                <w:tab w:val="left" w:pos="1985"/>
              </w:tabs>
              <w:ind w:right="-108"/>
              <w:contextualSpacing/>
              <w:rPr>
                <w:b/>
              </w:rPr>
            </w:pPr>
          </w:p>
        </w:tc>
      </w:tr>
      <w:tr w:rsidR="007E5072" w:rsidRPr="0060730C" w14:paraId="3E920831" w14:textId="77777777" w:rsidTr="007E5072">
        <w:trPr>
          <w:trHeight w:val="460"/>
        </w:trPr>
        <w:tc>
          <w:tcPr>
            <w:tcW w:w="1164" w:type="dxa"/>
          </w:tcPr>
          <w:p w14:paraId="58829FF3" w14:textId="45FB049B" w:rsidR="007E5072" w:rsidRDefault="007E5072" w:rsidP="006404C6">
            <w:pPr>
              <w:tabs>
                <w:tab w:val="left" w:pos="1985"/>
              </w:tabs>
              <w:contextualSpacing/>
              <w:rPr>
                <w:b/>
              </w:rPr>
            </w:pPr>
            <w:r>
              <w:rPr>
                <w:b/>
              </w:rPr>
              <w:t xml:space="preserve">CoG </w:t>
            </w:r>
            <w:r w:rsidR="00F5710F">
              <w:rPr>
                <w:b/>
              </w:rPr>
              <w:t>23/02</w:t>
            </w:r>
            <w:r>
              <w:rPr>
                <w:b/>
              </w:rPr>
              <w:t>/5.2</w:t>
            </w:r>
          </w:p>
        </w:tc>
        <w:tc>
          <w:tcPr>
            <w:tcW w:w="8505" w:type="dxa"/>
          </w:tcPr>
          <w:p w14:paraId="263F1DE5" w14:textId="3F5B3A13" w:rsidR="007E5072" w:rsidRPr="00F5710F" w:rsidRDefault="00F5710F" w:rsidP="009E0832">
            <w:pPr>
              <w:tabs>
                <w:tab w:val="left" w:pos="1985"/>
              </w:tabs>
              <w:contextualSpacing/>
              <w:rPr>
                <w:b/>
              </w:rPr>
            </w:pPr>
            <w:r w:rsidRPr="00F5710F">
              <w:rPr>
                <w:b/>
              </w:rPr>
              <w:t>Lead Governor/ Deputy Lead Governor Election</w:t>
            </w:r>
          </w:p>
        </w:tc>
        <w:tc>
          <w:tcPr>
            <w:tcW w:w="992" w:type="dxa"/>
          </w:tcPr>
          <w:p w14:paraId="5E6AB441" w14:textId="77777777" w:rsidR="007E5072" w:rsidRPr="0060730C" w:rsidRDefault="007E5072" w:rsidP="00950CD9">
            <w:pPr>
              <w:tabs>
                <w:tab w:val="left" w:pos="1985"/>
              </w:tabs>
              <w:ind w:right="-108"/>
              <w:contextualSpacing/>
              <w:rPr>
                <w:b/>
              </w:rPr>
            </w:pPr>
          </w:p>
        </w:tc>
      </w:tr>
      <w:tr w:rsidR="007E5072" w:rsidRPr="0060730C" w14:paraId="60FD6022" w14:textId="77777777" w:rsidTr="007E5072">
        <w:trPr>
          <w:trHeight w:val="460"/>
        </w:trPr>
        <w:tc>
          <w:tcPr>
            <w:tcW w:w="1164" w:type="dxa"/>
          </w:tcPr>
          <w:p w14:paraId="03510CD5" w14:textId="77777777" w:rsidR="007E5072" w:rsidRDefault="007E5072" w:rsidP="006404C6">
            <w:pPr>
              <w:tabs>
                <w:tab w:val="left" w:pos="1985"/>
              </w:tabs>
              <w:contextualSpacing/>
              <w:rPr>
                <w:b/>
              </w:rPr>
            </w:pPr>
          </w:p>
        </w:tc>
        <w:tc>
          <w:tcPr>
            <w:tcW w:w="8505" w:type="dxa"/>
          </w:tcPr>
          <w:p w14:paraId="5C5AA1BA" w14:textId="121ECA58" w:rsidR="00F5710F" w:rsidRDefault="00AC344E" w:rsidP="00F5710F">
            <w:pPr>
              <w:tabs>
                <w:tab w:val="left" w:pos="1985"/>
              </w:tabs>
              <w:contextualSpacing/>
              <w:rPr>
                <w:bCs/>
              </w:rPr>
            </w:pPr>
            <w:r w:rsidRPr="00AC344E">
              <w:rPr>
                <w:bCs/>
              </w:rPr>
              <w:t xml:space="preserve">Peter </w:t>
            </w:r>
            <w:r w:rsidR="00002178">
              <w:rPr>
                <w:bCs/>
              </w:rPr>
              <w:t xml:space="preserve">Russell </w:t>
            </w:r>
            <w:r w:rsidRPr="00AC344E">
              <w:rPr>
                <w:bCs/>
              </w:rPr>
              <w:t xml:space="preserve">was formally reappointed as </w:t>
            </w:r>
            <w:r w:rsidR="00BA2505">
              <w:rPr>
                <w:bCs/>
              </w:rPr>
              <w:t>L</w:t>
            </w:r>
            <w:r w:rsidRPr="00AC344E">
              <w:rPr>
                <w:bCs/>
              </w:rPr>
              <w:t>ead governor,</w:t>
            </w:r>
            <w:r w:rsidR="00027226">
              <w:rPr>
                <w:bCs/>
              </w:rPr>
              <w:t xml:space="preserve"> and EJ called </w:t>
            </w:r>
            <w:r w:rsidR="00F032CB">
              <w:rPr>
                <w:bCs/>
              </w:rPr>
              <w:t xml:space="preserve">for </w:t>
            </w:r>
            <w:r w:rsidR="00F032CB" w:rsidRPr="00AC344E">
              <w:rPr>
                <w:bCs/>
              </w:rPr>
              <w:t>nominations</w:t>
            </w:r>
            <w:r w:rsidRPr="00AC344E">
              <w:rPr>
                <w:bCs/>
              </w:rPr>
              <w:t xml:space="preserve"> for deputy lead governor. </w:t>
            </w:r>
          </w:p>
          <w:p w14:paraId="5765F05D" w14:textId="52D5641C" w:rsidR="00F032CB" w:rsidRPr="006404C6" w:rsidRDefault="00F032CB" w:rsidP="00F5710F">
            <w:pPr>
              <w:tabs>
                <w:tab w:val="left" w:pos="1985"/>
              </w:tabs>
              <w:contextualSpacing/>
              <w:rPr>
                <w:bCs/>
              </w:rPr>
            </w:pPr>
          </w:p>
        </w:tc>
        <w:tc>
          <w:tcPr>
            <w:tcW w:w="992" w:type="dxa"/>
          </w:tcPr>
          <w:p w14:paraId="7CC30756" w14:textId="77777777" w:rsidR="007E5072" w:rsidRPr="0060730C" w:rsidRDefault="007E5072" w:rsidP="00950CD9">
            <w:pPr>
              <w:tabs>
                <w:tab w:val="left" w:pos="1985"/>
              </w:tabs>
              <w:ind w:right="-108"/>
              <w:contextualSpacing/>
              <w:rPr>
                <w:b/>
              </w:rPr>
            </w:pPr>
          </w:p>
        </w:tc>
      </w:tr>
      <w:tr w:rsidR="00950CD9" w:rsidRPr="0060730C" w14:paraId="1B7E3323" w14:textId="77777777" w:rsidTr="00970121">
        <w:trPr>
          <w:trHeight w:val="495"/>
        </w:trPr>
        <w:tc>
          <w:tcPr>
            <w:tcW w:w="1164" w:type="dxa"/>
          </w:tcPr>
          <w:p w14:paraId="512A630F" w14:textId="7183D979" w:rsidR="00950CD9" w:rsidRDefault="00950CD9" w:rsidP="00950CD9">
            <w:pPr>
              <w:tabs>
                <w:tab w:val="left" w:pos="1985"/>
              </w:tabs>
              <w:contextualSpacing/>
              <w:rPr>
                <w:b/>
              </w:rPr>
            </w:pPr>
            <w:r>
              <w:rPr>
                <w:b/>
              </w:rPr>
              <w:t xml:space="preserve">CoG </w:t>
            </w:r>
            <w:r w:rsidR="00F5710F">
              <w:rPr>
                <w:b/>
              </w:rPr>
              <w:t>23/02</w:t>
            </w:r>
            <w:r>
              <w:rPr>
                <w:b/>
              </w:rPr>
              <w:t>/5.</w:t>
            </w:r>
            <w:r w:rsidR="00EE7949">
              <w:rPr>
                <w:b/>
              </w:rPr>
              <w:t>3</w:t>
            </w:r>
          </w:p>
        </w:tc>
        <w:tc>
          <w:tcPr>
            <w:tcW w:w="8505" w:type="dxa"/>
          </w:tcPr>
          <w:p w14:paraId="62271708" w14:textId="59D8396E" w:rsidR="00950CD9" w:rsidRPr="008C74A0" w:rsidRDefault="00F5710F" w:rsidP="006404C6">
            <w:pPr>
              <w:pStyle w:val="NoSpacing"/>
              <w:rPr>
                <w:rFonts w:cs="Arial"/>
                <w:b/>
                <w:bCs/>
              </w:rPr>
            </w:pPr>
            <w:r w:rsidRPr="00F5710F">
              <w:rPr>
                <w:rFonts w:cs="Arial"/>
                <w:b/>
                <w:bCs/>
              </w:rPr>
              <w:t xml:space="preserve">Terms </w:t>
            </w:r>
            <w:r w:rsidR="00BA2505">
              <w:rPr>
                <w:rFonts w:cs="Arial"/>
                <w:b/>
                <w:bCs/>
              </w:rPr>
              <w:t>o</w:t>
            </w:r>
            <w:r w:rsidRPr="00F5710F">
              <w:rPr>
                <w:rFonts w:cs="Arial"/>
                <w:b/>
                <w:bCs/>
              </w:rPr>
              <w:t>f Reference</w:t>
            </w:r>
            <w:r w:rsidR="00BA2505">
              <w:rPr>
                <w:rFonts w:cs="Arial"/>
                <w:b/>
                <w:bCs/>
              </w:rPr>
              <w:t xml:space="preserve"> (ToRs)</w:t>
            </w:r>
          </w:p>
        </w:tc>
        <w:tc>
          <w:tcPr>
            <w:tcW w:w="992" w:type="dxa"/>
          </w:tcPr>
          <w:p w14:paraId="10AB6CEB" w14:textId="77777777" w:rsidR="00950CD9" w:rsidRPr="0060730C" w:rsidRDefault="00950CD9" w:rsidP="00950CD9">
            <w:pPr>
              <w:tabs>
                <w:tab w:val="left" w:pos="1985"/>
              </w:tabs>
              <w:ind w:right="-108"/>
              <w:contextualSpacing/>
              <w:rPr>
                <w:b/>
              </w:rPr>
            </w:pPr>
          </w:p>
        </w:tc>
      </w:tr>
      <w:tr w:rsidR="00266E7F" w:rsidRPr="0060730C" w14:paraId="1480E139" w14:textId="77777777" w:rsidTr="007E5072">
        <w:trPr>
          <w:trHeight w:val="295"/>
        </w:trPr>
        <w:tc>
          <w:tcPr>
            <w:tcW w:w="1164" w:type="dxa"/>
          </w:tcPr>
          <w:p w14:paraId="3DE5299C" w14:textId="77777777" w:rsidR="00266E7F" w:rsidRDefault="00266E7F" w:rsidP="00950CD9">
            <w:pPr>
              <w:tabs>
                <w:tab w:val="left" w:pos="1985"/>
              </w:tabs>
              <w:contextualSpacing/>
              <w:rPr>
                <w:b/>
              </w:rPr>
            </w:pPr>
          </w:p>
        </w:tc>
        <w:tc>
          <w:tcPr>
            <w:tcW w:w="8505" w:type="dxa"/>
          </w:tcPr>
          <w:p w14:paraId="33BF7E44" w14:textId="7F72E3BE" w:rsidR="00F5710F" w:rsidRDefault="00F5710F" w:rsidP="00F5710F">
            <w:pPr>
              <w:tabs>
                <w:tab w:val="left" w:pos="1985"/>
              </w:tabs>
              <w:contextualSpacing/>
              <w:rPr>
                <w:b/>
              </w:rPr>
            </w:pPr>
            <w:r w:rsidRPr="00002178">
              <w:rPr>
                <w:b/>
              </w:rPr>
              <w:t xml:space="preserve">Membership and Assessment Committee </w:t>
            </w:r>
            <w:r w:rsidR="00002178" w:rsidRPr="00002178">
              <w:rPr>
                <w:b/>
              </w:rPr>
              <w:t xml:space="preserve">and </w:t>
            </w:r>
            <w:r w:rsidRPr="00002178">
              <w:rPr>
                <w:b/>
              </w:rPr>
              <w:t>Remuneration and Performance Committee</w:t>
            </w:r>
          </w:p>
          <w:p w14:paraId="78BC3BCE" w14:textId="77777777" w:rsidR="00BA2505" w:rsidRDefault="00BA2505" w:rsidP="00F5710F">
            <w:pPr>
              <w:tabs>
                <w:tab w:val="left" w:pos="1985"/>
              </w:tabs>
              <w:contextualSpacing/>
              <w:rPr>
                <w:b/>
              </w:rPr>
            </w:pPr>
          </w:p>
          <w:p w14:paraId="3B8105E6" w14:textId="16C369D7" w:rsidR="00AC344E" w:rsidRDefault="00BA2505" w:rsidP="00F5710F">
            <w:pPr>
              <w:tabs>
                <w:tab w:val="left" w:pos="1985"/>
              </w:tabs>
              <w:contextualSpacing/>
              <w:rPr>
                <w:bCs/>
              </w:rPr>
            </w:pPr>
            <w:r>
              <w:rPr>
                <w:b/>
              </w:rPr>
              <w:t>TS</w:t>
            </w:r>
            <w:r w:rsidR="00027226" w:rsidRPr="00027226">
              <w:rPr>
                <w:bCs/>
              </w:rPr>
              <w:t xml:space="preserve"> presented </w:t>
            </w:r>
            <w:r>
              <w:rPr>
                <w:bCs/>
              </w:rPr>
              <w:t>t</w:t>
            </w:r>
            <w:r w:rsidR="00AC344E" w:rsidRPr="00002178">
              <w:rPr>
                <w:bCs/>
              </w:rPr>
              <w:t xml:space="preserve">he </w:t>
            </w:r>
            <w:r>
              <w:rPr>
                <w:bCs/>
              </w:rPr>
              <w:t xml:space="preserve">ToRs </w:t>
            </w:r>
            <w:r w:rsidR="00AC344E" w:rsidRPr="00002178">
              <w:rPr>
                <w:bCs/>
              </w:rPr>
              <w:t xml:space="preserve">for the </w:t>
            </w:r>
            <w:r>
              <w:rPr>
                <w:bCs/>
              </w:rPr>
              <w:t>M</w:t>
            </w:r>
            <w:r w:rsidR="00AC344E" w:rsidRPr="00002178">
              <w:rPr>
                <w:bCs/>
              </w:rPr>
              <w:t>embership</w:t>
            </w:r>
            <w:r>
              <w:rPr>
                <w:bCs/>
              </w:rPr>
              <w:t xml:space="preserve"> Communication and A</w:t>
            </w:r>
            <w:r w:rsidR="00AC344E" w:rsidRPr="00002178">
              <w:rPr>
                <w:bCs/>
              </w:rPr>
              <w:t>ssessment</w:t>
            </w:r>
            <w:r>
              <w:rPr>
                <w:bCs/>
              </w:rPr>
              <w:t xml:space="preserve"> Committee and the Nomination and P</w:t>
            </w:r>
            <w:r w:rsidR="00AC344E" w:rsidRPr="00002178">
              <w:rPr>
                <w:bCs/>
              </w:rPr>
              <w:t xml:space="preserve">erformance committees, </w:t>
            </w:r>
            <w:r w:rsidR="00027226">
              <w:rPr>
                <w:bCs/>
              </w:rPr>
              <w:t xml:space="preserve">had been amended </w:t>
            </w:r>
            <w:r w:rsidRPr="00BA2505">
              <w:rPr>
                <w:bCs/>
              </w:rPr>
              <w:t>to reflect recent changes</w:t>
            </w:r>
            <w:r>
              <w:rPr>
                <w:bCs/>
              </w:rPr>
              <w:t xml:space="preserve"> in the Governance structure.</w:t>
            </w:r>
          </w:p>
          <w:p w14:paraId="0FED8AE2" w14:textId="77777777" w:rsidR="00027226" w:rsidRDefault="00027226" w:rsidP="00F5710F">
            <w:pPr>
              <w:tabs>
                <w:tab w:val="left" w:pos="1985"/>
              </w:tabs>
              <w:contextualSpacing/>
              <w:rPr>
                <w:bCs/>
              </w:rPr>
            </w:pPr>
          </w:p>
          <w:p w14:paraId="3E21A1F8" w14:textId="77ED3A20" w:rsidR="00027226" w:rsidRPr="00027226" w:rsidRDefault="00027226" w:rsidP="00F5710F">
            <w:pPr>
              <w:tabs>
                <w:tab w:val="left" w:pos="1985"/>
              </w:tabs>
              <w:contextualSpacing/>
              <w:rPr>
                <w:b/>
              </w:rPr>
            </w:pPr>
            <w:r w:rsidRPr="00027226">
              <w:rPr>
                <w:b/>
              </w:rPr>
              <w:t>The Council approved updated to the terms of reference</w:t>
            </w:r>
          </w:p>
          <w:p w14:paraId="1B7A09EF" w14:textId="6284A7F1" w:rsidR="007116C5" w:rsidRPr="00266E7F" w:rsidRDefault="007116C5" w:rsidP="00266E7F">
            <w:pPr>
              <w:pStyle w:val="NoSpacing"/>
              <w:ind w:right="324"/>
              <w:rPr>
                <w:rFonts w:cs="Arial"/>
              </w:rPr>
            </w:pPr>
          </w:p>
        </w:tc>
        <w:tc>
          <w:tcPr>
            <w:tcW w:w="992" w:type="dxa"/>
          </w:tcPr>
          <w:p w14:paraId="33DBDB82" w14:textId="77777777" w:rsidR="00266E7F" w:rsidRPr="0060730C" w:rsidRDefault="00266E7F" w:rsidP="00950CD9">
            <w:pPr>
              <w:tabs>
                <w:tab w:val="left" w:pos="1985"/>
              </w:tabs>
              <w:ind w:right="-108"/>
              <w:contextualSpacing/>
              <w:rPr>
                <w:b/>
              </w:rPr>
            </w:pPr>
          </w:p>
        </w:tc>
      </w:tr>
      <w:tr w:rsidR="00F5710F" w:rsidRPr="0060730C" w14:paraId="6FF8EBF6" w14:textId="77777777" w:rsidTr="007E5072">
        <w:trPr>
          <w:trHeight w:val="295"/>
        </w:trPr>
        <w:tc>
          <w:tcPr>
            <w:tcW w:w="1164" w:type="dxa"/>
          </w:tcPr>
          <w:p w14:paraId="26C4CCF1" w14:textId="3DC253D5" w:rsidR="00F5710F" w:rsidRDefault="00F5710F" w:rsidP="00950CD9">
            <w:pPr>
              <w:tabs>
                <w:tab w:val="left" w:pos="1985"/>
              </w:tabs>
              <w:contextualSpacing/>
              <w:rPr>
                <w:b/>
              </w:rPr>
            </w:pPr>
            <w:r>
              <w:rPr>
                <w:b/>
              </w:rPr>
              <w:t>CoG 23/02/5.4</w:t>
            </w:r>
          </w:p>
        </w:tc>
        <w:tc>
          <w:tcPr>
            <w:tcW w:w="8505" w:type="dxa"/>
          </w:tcPr>
          <w:p w14:paraId="66F6EEAC" w14:textId="561B91B3" w:rsidR="00F5710F" w:rsidRPr="00F5710F" w:rsidRDefault="00F5710F" w:rsidP="00F5710F">
            <w:pPr>
              <w:tabs>
                <w:tab w:val="left" w:pos="1985"/>
              </w:tabs>
              <w:contextualSpacing/>
              <w:rPr>
                <w:b/>
              </w:rPr>
            </w:pPr>
            <w:r w:rsidRPr="00F5710F">
              <w:rPr>
                <w:b/>
              </w:rPr>
              <w:t>Constitution review – minor updates to reflect item 5.3</w:t>
            </w:r>
          </w:p>
        </w:tc>
        <w:tc>
          <w:tcPr>
            <w:tcW w:w="992" w:type="dxa"/>
          </w:tcPr>
          <w:p w14:paraId="2A2F345F" w14:textId="77777777" w:rsidR="00F5710F" w:rsidRPr="0060730C" w:rsidRDefault="00F5710F" w:rsidP="00950CD9">
            <w:pPr>
              <w:tabs>
                <w:tab w:val="left" w:pos="1985"/>
              </w:tabs>
              <w:ind w:right="-108"/>
              <w:contextualSpacing/>
              <w:rPr>
                <w:b/>
              </w:rPr>
            </w:pPr>
          </w:p>
        </w:tc>
      </w:tr>
      <w:tr w:rsidR="00F5710F" w:rsidRPr="0060730C" w14:paraId="037E351D" w14:textId="77777777" w:rsidTr="007E5072">
        <w:trPr>
          <w:trHeight w:val="295"/>
        </w:trPr>
        <w:tc>
          <w:tcPr>
            <w:tcW w:w="1164" w:type="dxa"/>
          </w:tcPr>
          <w:p w14:paraId="3B813933" w14:textId="77777777" w:rsidR="00F5710F" w:rsidRDefault="00F5710F" w:rsidP="00950CD9">
            <w:pPr>
              <w:tabs>
                <w:tab w:val="left" w:pos="1985"/>
              </w:tabs>
              <w:contextualSpacing/>
              <w:rPr>
                <w:b/>
              </w:rPr>
            </w:pPr>
          </w:p>
        </w:tc>
        <w:tc>
          <w:tcPr>
            <w:tcW w:w="8505" w:type="dxa"/>
          </w:tcPr>
          <w:p w14:paraId="677C24AE" w14:textId="39C3833B" w:rsidR="00F5710F" w:rsidRPr="00002178" w:rsidRDefault="00002178" w:rsidP="00F5710F">
            <w:pPr>
              <w:tabs>
                <w:tab w:val="left" w:pos="1985"/>
              </w:tabs>
              <w:contextualSpacing/>
              <w:rPr>
                <w:bCs/>
              </w:rPr>
            </w:pPr>
            <w:r w:rsidRPr="00002178">
              <w:rPr>
                <w:bCs/>
              </w:rPr>
              <w:t xml:space="preserve">The Council approved the changes to the Constitution aligned to the formation of the Remuneration and Performance Committee as a standing Committee </w:t>
            </w:r>
          </w:p>
        </w:tc>
        <w:tc>
          <w:tcPr>
            <w:tcW w:w="992" w:type="dxa"/>
          </w:tcPr>
          <w:p w14:paraId="2098082C" w14:textId="77777777" w:rsidR="00F5710F" w:rsidRPr="0060730C" w:rsidRDefault="00F5710F" w:rsidP="00950CD9">
            <w:pPr>
              <w:tabs>
                <w:tab w:val="left" w:pos="1985"/>
              </w:tabs>
              <w:ind w:right="-108"/>
              <w:contextualSpacing/>
              <w:rPr>
                <w:b/>
              </w:rPr>
            </w:pPr>
          </w:p>
        </w:tc>
      </w:tr>
      <w:tr w:rsidR="00F5710F" w:rsidRPr="0060730C" w14:paraId="0CA34E4E" w14:textId="77777777" w:rsidTr="007E5072">
        <w:trPr>
          <w:trHeight w:val="295"/>
        </w:trPr>
        <w:tc>
          <w:tcPr>
            <w:tcW w:w="1164" w:type="dxa"/>
          </w:tcPr>
          <w:p w14:paraId="1BC844B2" w14:textId="5A5DBC6A" w:rsidR="00F5710F" w:rsidRDefault="00F5710F" w:rsidP="00950CD9">
            <w:pPr>
              <w:tabs>
                <w:tab w:val="left" w:pos="1985"/>
              </w:tabs>
              <w:contextualSpacing/>
              <w:rPr>
                <w:b/>
              </w:rPr>
            </w:pPr>
            <w:r>
              <w:rPr>
                <w:b/>
              </w:rPr>
              <w:t>CoG 23/02/5.5</w:t>
            </w:r>
          </w:p>
        </w:tc>
        <w:tc>
          <w:tcPr>
            <w:tcW w:w="8505" w:type="dxa"/>
          </w:tcPr>
          <w:p w14:paraId="6D002C1D" w14:textId="6AEDEE04" w:rsidR="00F5710F" w:rsidRPr="00F5710F" w:rsidRDefault="00F5710F" w:rsidP="00F5710F">
            <w:pPr>
              <w:tabs>
                <w:tab w:val="left" w:pos="1985"/>
              </w:tabs>
              <w:contextualSpacing/>
              <w:rPr>
                <w:b/>
              </w:rPr>
            </w:pPr>
            <w:r w:rsidRPr="00F5710F">
              <w:rPr>
                <w:b/>
              </w:rPr>
              <w:t>Committee/working group reports</w:t>
            </w:r>
          </w:p>
        </w:tc>
        <w:tc>
          <w:tcPr>
            <w:tcW w:w="992" w:type="dxa"/>
          </w:tcPr>
          <w:p w14:paraId="3AA9515E" w14:textId="77777777" w:rsidR="00F5710F" w:rsidRPr="0060730C" w:rsidRDefault="00F5710F" w:rsidP="00950CD9">
            <w:pPr>
              <w:tabs>
                <w:tab w:val="left" w:pos="1985"/>
              </w:tabs>
              <w:ind w:right="-108"/>
              <w:contextualSpacing/>
              <w:rPr>
                <w:b/>
              </w:rPr>
            </w:pPr>
          </w:p>
        </w:tc>
      </w:tr>
      <w:tr w:rsidR="00F5710F" w:rsidRPr="0060730C" w14:paraId="6F1AFFCB" w14:textId="77777777" w:rsidTr="007E5072">
        <w:trPr>
          <w:trHeight w:val="295"/>
        </w:trPr>
        <w:tc>
          <w:tcPr>
            <w:tcW w:w="1164" w:type="dxa"/>
          </w:tcPr>
          <w:p w14:paraId="6FFFC0ED" w14:textId="77777777" w:rsidR="00F5710F" w:rsidRDefault="00F5710F" w:rsidP="00950CD9">
            <w:pPr>
              <w:tabs>
                <w:tab w:val="left" w:pos="1985"/>
              </w:tabs>
              <w:contextualSpacing/>
              <w:rPr>
                <w:b/>
              </w:rPr>
            </w:pPr>
          </w:p>
        </w:tc>
        <w:tc>
          <w:tcPr>
            <w:tcW w:w="8505" w:type="dxa"/>
          </w:tcPr>
          <w:p w14:paraId="419945F3" w14:textId="57153AB8" w:rsidR="00F5710F" w:rsidRPr="00002178" w:rsidRDefault="00002178" w:rsidP="00F5710F">
            <w:pPr>
              <w:tabs>
                <w:tab w:val="left" w:pos="1985"/>
              </w:tabs>
              <w:contextualSpacing/>
              <w:rPr>
                <w:bCs/>
              </w:rPr>
            </w:pPr>
            <w:r w:rsidRPr="00002178">
              <w:rPr>
                <w:bCs/>
              </w:rPr>
              <w:t xml:space="preserve">Noted </w:t>
            </w:r>
          </w:p>
        </w:tc>
        <w:tc>
          <w:tcPr>
            <w:tcW w:w="992" w:type="dxa"/>
          </w:tcPr>
          <w:p w14:paraId="301D4CE0" w14:textId="77777777" w:rsidR="00F5710F" w:rsidRPr="0060730C" w:rsidRDefault="00F5710F" w:rsidP="00950CD9">
            <w:pPr>
              <w:tabs>
                <w:tab w:val="left" w:pos="1985"/>
              </w:tabs>
              <w:ind w:right="-108"/>
              <w:contextualSpacing/>
              <w:rPr>
                <w:b/>
              </w:rPr>
            </w:pPr>
          </w:p>
        </w:tc>
      </w:tr>
      <w:tr w:rsidR="00950CD9" w:rsidRPr="0060730C" w14:paraId="2ADB42A3" w14:textId="77777777" w:rsidTr="00970121">
        <w:trPr>
          <w:trHeight w:val="510"/>
        </w:trPr>
        <w:tc>
          <w:tcPr>
            <w:tcW w:w="1164" w:type="dxa"/>
          </w:tcPr>
          <w:p w14:paraId="0706184B" w14:textId="12204BB1" w:rsidR="00950CD9" w:rsidRDefault="00950CD9" w:rsidP="00950CD9">
            <w:pPr>
              <w:tabs>
                <w:tab w:val="left" w:pos="1985"/>
              </w:tabs>
              <w:contextualSpacing/>
              <w:rPr>
                <w:b/>
              </w:rPr>
            </w:pPr>
            <w:r>
              <w:rPr>
                <w:b/>
              </w:rPr>
              <w:t xml:space="preserve">CoG </w:t>
            </w:r>
            <w:r w:rsidR="00581F52">
              <w:rPr>
                <w:b/>
              </w:rPr>
              <w:t>23/02</w:t>
            </w:r>
            <w:r>
              <w:rPr>
                <w:b/>
              </w:rPr>
              <w:t>/6</w:t>
            </w:r>
          </w:p>
        </w:tc>
        <w:tc>
          <w:tcPr>
            <w:tcW w:w="8505" w:type="dxa"/>
          </w:tcPr>
          <w:p w14:paraId="2F3D8275" w14:textId="77777777" w:rsidR="00950CD9" w:rsidRDefault="00950CD9" w:rsidP="00950CD9">
            <w:pPr>
              <w:tabs>
                <w:tab w:val="left" w:pos="1985"/>
              </w:tabs>
              <w:contextualSpacing/>
              <w:rPr>
                <w:b/>
              </w:rPr>
            </w:pPr>
            <w:r>
              <w:rPr>
                <w:b/>
              </w:rPr>
              <w:t xml:space="preserve">CLOSING BUSINESS </w:t>
            </w:r>
          </w:p>
          <w:p w14:paraId="0FDEB982" w14:textId="349E12A1" w:rsidR="00950CD9" w:rsidRDefault="00950CD9" w:rsidP="00950CD9">
            <w:pPr>
              <w:tabs>
                <w:tab w:val="left" w:pos="1985"/>
              </w:tabs>
              <w:contextualSpacing/>
              <w:rPr>
                <w:b/>
              </w:rPr>
            </w:pPr>
          </w:p>
        </w:tc>
        <w:tc>
          <w:tcPr>
            <w:tcW w:w="992" w:type="dxa"/>
          </w:tcPr>
          <w:p w14:paraId="6E7F75E8" w14:textId="77777777" w:rsidR="00950CD9" w:rsidRPr="0060730C" w:rsidRDefault="00950CD9" w:rsidP="00950CD9">
            <w:pPr>
              <w:tabs>
                <w:tab w:val="left" w:pos="1985"/>
              </w:tabs>
              <w:ind w:right="-108"/>
              <w:contextualSpacing/>
              <w:rPr>
                <w:b/>
              </w:rPr>
            </w:pPr>
          </w:p>
        </w:tc>
      </w:tr>
      <w:tr w:rsidR="00950CD9" w:rsidRPr="0060730C" w14:paraId="05038D3C" w14:textId="77777777" w:rsidTr="00970121">
        <w:trPr>
          <w:trHeight w:val="326"/>
        </w:trPr>
        <w:tc>
          <w:tcPr>
            <w:tcW w:w="1164" w:type="dxa"/>
          </w:tcPr>
          <w:p w14:paraId="61D813EB" w14:textId="0BAFB50A" w:rsidR="00950CD9" w:rsidRDefault="00950CD9" w:rsidP="00950CD9">
            <w:pPr>
              <w:tabs>
                <w:tab w:val="left" w:pos="1985"/>
              </w:tabs>
              <w:contextualSpacing/>
              <w:rPr>
                <w:b/>
              </w:rPr>
            </w:pPr>
            <w:r>
              <w:rPr>
                <w:b/>
              </w:rPr>
              <w:lastRenderedPageBreak/>
              <w:t xml:space="preserve">CoG </w:t>
            </w:r>
            <w:r w:rsidR="00581F52">
              <w:rPr>
                <w:b/>
              </w:rPr>
              <w:t>23/02</w:t>
            </w:r>
            <w:r>
              <w:rPr>
                <w:b/>
              </w:rPr>
              <w:t>/6.</w:t>
            </w:r>
            <w:r w:rsidR="006404C6">
              <w:rPr>
                <w:b/>
              </w:rPr>
              <w:t>1</w:t>
            </w:r>
          </w:p>
        </w:tc>
        <w:tc>
          <w:tcPr>
            <w:tcW w:w="8505" w:type="dxa"/>
          </w:tcPr>
          <w:p w14:paraId="39810493" w14:textId="463F4CB0" w:rsidR="00950CD9" w:rsidRPr="00CE27BE" w:rsidRDefault="00950CD9" w:rsidP="00950CD9">
            <w:pPr>
              <w:tabs>
                <w:tab w:val="left" w:pos="1985"/>
              </w:tabs>
              <w:contextualSpacing/>
              <w:rPr>
                <w:b/>
                <w:bCs/>
              </w:rPr>
            </w:pPr>
            <w:r w:rsidRPr="00CE27BE">
              <w:rPr>
                <w:rFonts w:cs="Arial"/>
                <w:b/>
                <w:bCs/>
              </w:rPr>
              <w:t>Any Other Business</w:t>
            </w:r>
          </w:p>
        </w:tc>
        <w:tc>
          <w:tcPr>
            <w:tcW w:w="992" w:type="dxa"/>
          </w:tcPr>
          <w:p w14:paraId="25994BF4" w14:textId="77777777" w:rsidR="00950CD9" w:rsidRPr="0060730C" w:rsidRDefault="00950CD9" w:rsidP="00950CD9">
            <w:pPr>
              <w:tabs>
                <w:tab w:val="left" w:pos="1985"/>
              </w:tabs>
              <w:ind w:right="-108"/>
              <w:contextualSpacing/>
              <w:rPr>
                <w:b/>
              </w:rPr>
            </w:pPr>
          </w:p>
        </w:tc>
      </w:tr>
      <w:tr w:rsidR="00950CD9" w:rsidRPr="0060730C" w14:paraId="4E40B1B0" w14:textId="77777777" w:rsidTr="007E5072">
        <w:trPr>
          <w:trHeight w:val="111"/>
        </w:trPr>
        <w:tc>
          <w:tcPr>
            <w:tcW w:w="1164" w:type="dxa"/>
          </w:tcPr>
          <w:p w14:paraId="6384FF14" w14:textId="77777777" w:rsidR="00950CD9" w:rsidRDefault="00950CD9" w:rsidP="00950CD9">
            <w:pPr>
              <w:tabs>
                <w:tab w:val="left" w:pos="1985"/>
              </w:tabs>
              <w:contextualSpacing/>
              <w:rPr>
                <w:b/>
              </w:rPr>
            </w:pPr>
          </w:p>
        </w:tc>
        <w:tc>
          <w:tcPr>
            <w:tcW w:w="8505" w:type="dxa"/>
          </w:tcPr>
          <w:p w14:paraId="192711BA" w14:textId="7B19D375" w:rsidR="005B6BD8" w:rsidRDefault="00AC344E" w:rsidP="005B6BD8">
            <w:pPr>
              <w:tabs>
                <w:tab w:val="left" w:pos="1985"/>
              </w:tabs>
              <w:contextualSpacing/>
              <w:rPr>
                <w:bCs/>
              </w:rPr>
            </w:pPr>
            <w:r w:rsidRPr="00AC344E">
              <w:rPr>
                <w:bCs/>
              </w:rPr>
              <w:t xml:space="preserve">The </w:t>
            </w:r>
            <w:r w:rsidR="008B05DB">
              <w:rPr>
                <w:bCs/>
              </w:rPr>
              <w:t xml:space="preserve">Council </w:t>
            </w:r>
            <w:r w:rsidRPr="00AC344E">
              <w:rPr>
                <w:bCs/>
              </w:rPr>
              <w:t xml:space="preserve">expressed gratitude </w:t>
            </w:r>
            <w:r w:rsidR="00743653">
              <w:rPr>
                <w:bCs/>
              </w:rPr>
              <w:t xml:space="preserve">to </w:t>
            </w:r>
            <w:r w:rsidRPr="00AC344E">
              <w:rPr>
                <w:bCs/>
              </w:rPr>
              <w:t>Eiri</w:t>
            </w:r>
            <w:r w:rsidR="00743653">
              <w:rPr>
                <w:bCs/>
              </w:rPr>
              <w:t xml:space="preserve"> Jones </w:t>
            </w:r>
            <w:r w:rsidRPr="00AC344E">
              <w:rPr>
                <w:bCs/>
              </w:rPr>
              <w:t xml:space="preserve">and Rakhee </w:t>
            </w:r>
            <w:r w:rsidR="00743653">
              <w:rPr>
                <w:bCs/>
              </w:rPr>
              <w:t xml:space="preserve">Aggarwal </w:t>
            </w:r>
            <w:r w:rsidRPr="00AC344E">
              <w:rPr>
                <w:bCs/>
              </w:rPr>
              <w:t>for their service, noting the challenges and achievements during their tenure</w:t>
            </w:r>
          </w:p>
          <w:p w14:paraId="003A8806" w14:textId="1AC4476F" w:rsidR="00002178" w:rsidRPr="0082748D" w:rsidRDefault="00002178" w:rsidP="005B6BD8">
            <w:pPr>
              <w:tabs>
                <w:tab w:val="left" w:pos="1985"/>
              </w:tabs>
              <w:contextualSpacing/>
              <w:rPr>
                <w:bCs/>
              </w:rPr>
            </w:pPr>
          </w:p>
        </w:tc>
        <w:tc>
          <w:tcPr>
            <w:tcW w:w="992" w:type="dxa"/>
          </w:tcPr>
          <w:p w14:paraId="6080F4EA" w14:textId="1E780D32" w:rsidR="00CE578B" w:rsidRPr="0060730C" w:rsidRDefault="00CE578B" w:rsidP="00950CD9">
            <w:pPr>
              <w:tabs>
                <w:tab w:val="left" w:pos="1985"/>
              </w:tabs>
              <w:ind w:right="-108"/>
              <w:contextualSpacing/>
              <w:rPr>
                <w:b/>
              </w:rPr>
            </w:pPr>
          </w:p>
        </w:tc>
      </w:tr>
      <w:tr w:rsidR="00950CD9" w:rsidRPr="0060730C" w14:paraId="05DA131C" w14:textId="77777777" w:rsidTr="00970121">
        <w:trPr>
          <w:trHeight w:val="495"/>
        </w:trPr>
        <w:tc>
          <w:tcPr>
            <w:tcW w:w="1164" w:type="dxa"/>
          </w:tcPr>
          <w:p w14:paraId="1F859660" w14:textId="351E75BD" w:rsidR="00950CD9" w:rsidRDefault="00950CD9" w:rsidP="00950CD9">
            <w:pPr>
              <w:tabs>
                <w:tab w:val="left" w:pos="1985"/>
              </w:tabs>
              <w:contextualSpacing/>
              <w:rPr>
                <w:b/>
              </w:rPr>
            </w:pPr>
            <w:r>
              <w:rPr>
                <w:b/>
              </w:rPr>
              <w:t xml:space="preserve">CoG </w:t>
            </w:r>
            <w:r w:rsidR="00581F52">
              <w:rPr>
                <w:b/>
              </w:rPr>
              <w:t>23/02</w:t>
            </w:r>
            <w:r>
              <w:rPr>
                <w:b/>
              </w:rPr>
              <w:t>/6.</w:t>
            </w:r>
            <w:r w:rsidR="00AB0F8D">
              <w:rPr>
                <w:b/>
              </w:rPr>
              <w:t>2</w:t>
            </w:r>
          </w:p>
        </w:tc>
        <w:tc>
          <w:tcPr>
            <w:tcW w:w="8505" w:type="dxa"/>
          </w:tcPr>
          <w:p w14:paraId="2E04D425" w14:textId="0A904059" w:rsidR="00950CD9" w:rsidRPr="00E32175" w:rsidRDefault="00950CD9" w:rsidP="00950CD9">
            <w:pPr>
              <w:tabs>
                <w:tab w:val="left" w:pos="1985"/>
              </w:tabs>
              <w:contextualSpacing/>
              <w:rPr>
                <w:rFonts w:cs="Arial"/>
                <w:b/>
                <w:bCs/>
              </w:rPr>
            </w:pPr>
            <w:r w:rsidRPr="00BB29C2">
              <w:rPr>
                <w:rFonts w:cs="Arial"/>
                <w:b/>
                <w:bCs/>
              </w:rPr>
              <w:t>Date of Next Public Meeting</w:t>
            </w:r>
            <w:r w:rsidRPr="00E32175">
              <w:rPr>
                <w:rFonts w:cs="Arial"/>
                <w:b/>
                <w:bCs/>
              </w:rPr>
              <w:t xml:space="preserve">: </w:t>
            </w:r>
            <w:r w:rsidR="00F5710F" w:rsidRPr="00F5710F">
              <w:rPr>
                <w:rFonts w:cs="Arial"/>
                <w:b/>
                <w:bCs/>
              </w:rPr>
              <w:t>18 May 2026</w:t>
            </w:r>
          </w:p>
          <w:p w14:paraId="62E69E3D" w14:textId="032498C1" w:rsidR="00950CD9" w:rsidRPr="00E32175" w:rsidRDefault="00950CD9" w:rsidP="00950CD9">
            <w:pPr>
              <w:tabs>
                <w:tab w:val="left" w:pos="1985"/>
              </w:tabs>
              <w:contextualSpacing/>
              <w:rPr>
                <w:rFonts w:cs="Arial"/>
                <w:b/>
                <w:bCs/>
              </w:rPr>
            </w:pPr>
          </w:p>
        </w:tc>
        <w:tc>
          <w:tcPr>
            <w:tcW w:w="992" w:type="dxa"/>
          </w:tcPr>
          <w:p w14:paraId="4451814C" w14:textId="77777777" w:rsidR="00950CD9" w:rsidRPr="0060730C" w:rsidRDefault="00950CD9" w:rsidP="00950CD9">
            <w:pPr>
              <w:tabs>
                <w:tab w:val="left" w:pos="1985"/>
              </w:tabs>
              <w:ind w:right="-108"/>
              <w:contextualSpacing/>
              <w:rPr>
                <w:b/>
              </w:rPr>
            </w:pPr>
          </w:p>
        </w:tc>
      </w:tr>
      <w:tr w:rsidR="00950CD9" w:rsidRPr="0060730C" w14:paraId="17C56BFD" w14:textId="77777777" w:rsidTr="00970121">
        <w:trPr>
          <w:trHeight w:val="510"/>
        </w:trPr>
        <w:tc>
          <w:tcPr>
            <w:tcW w:w="1164" w:type="dxa"/>
          </w:tcPr>
          <w:p w14:paraId="384313E8" w14:textId="1050B333" w:rsidR="00950CD9" w:rsidRDefault="00950CD9" w:rsidP="00950CD9">
            <w:pPr>
              <w:tabs>
                <w:tab w:val="left" w:pos="1985"/>
              </w:tabs>
              <w:contextualSpacing/>
              <w:rPr>
                <w:b/>
              </w:rPr>
            </w:pPr>
            <w:r>
              <w:rPr>
                <w:b/>
              </w:rPr>
              <w:t xml:space="preserve">CoG </w:t>
            </w:r>
            <w:r w:rsidR="00581F52">
              <w:rPr>
                <w:b/>
              </w:rPr>
              <w:t>23/02</w:t>
            </w:r>
            <w:r>
              <w:rPr>
                <w:b/>
              </w:rPr>
              <w:t>/7</w:t>
            </w:r>
          </w:p>
        </w:tc>
        <w:tc>
          <w:tcPr>
            <w:tcW w:w="8505" w:type="dxa"/>
          </w:tcPr>
          <w:p w14:paraId="06CE5D78" w14:textId="407EB8EC" w:rsidR="00950CD9" w:rsidRDefault="00950CD9" w:rsidP="00950CD9">
            <w:pPr>
              <w:tabs>
                <w:tab w:val="left" w:pos="1985"/>
              </w:tabs>
              <w:contextualSpacing/>
              <w:rPr>
                <w:rFonts w:cs="Arial"/>
                <w:b/>
              </w:rPr>
            </w:pPr>
            <w:r w:rsidRPr="00FE0039">
              <w:rPr>
                <w:rFonts w:cs="Arial"/>
                <w:b/>
              </w:rPr>
              <w:t>R</w:t>
            </w:r>
            <w:r>
              <w:rPr>
                <w:rFonts w:cs="Arial"/>
                <w:b/>
              </w:rPr>
              <w:t xml:space="preserve">ESOLUTION </w:t>
            </w:r>
          </w:p>
          <w:p w14:paraId="005F6D4C" w14:textId="0A4B537B" w:rsidR="00950CD9" w:rsidRPr="00AE2838" w:rsidRDefault="00950CD9" w:rsidP="00950CD9">
            <w:pPr>
              <w:tabs>
                <w:tab w:val="left" w:pos="1985"/>
              </w:tabs>
              <w:contextualSpacing/>
              <w:rPr>
                <w:rFonts w:cs="Arial"/>
              </w:rPr>
            </w:pPr>
          </w:p>
        </w:tc>
        <w:tc>
          <w:tcPr>
            <w:tcW w:w="992" w:type="dxa"/>
          </w:tcPr>
          <w:p w14:paraId="67F0B10F" w14:textId="77777777" w:rsidR="00950CD9" w:rsidRPr="0060730C" w:rsidRDefault="00950CD9" w:rsidP="00950CD9">
            <w:pPr>
              <w:tabs>
                <w:tab w:val="left" w:pos="1985"/>
              </w:tabs>
              <w:ind w:right="-108"/>
              <w:contextualSpacing/>
              <w:rPr>
                <w:b/>
              </w:rPr>
            </w:pPr>
          </w:p>
        </w:tc>
      </w:tr>
      <w:tr w:rsidR="00950CD9" w:rsidRPr="0060730C" w14:paraId="3D30452E" w14:textId="77777777" w:rsidTr="00970121">
        <w:trPr>
          <w:trHeight w:val="766"/>
        </w:trPr>
        <w:tc>
          <w:tcPr>
            <w:tcW w:w="1164" w:type="dxa"/>
          </w:tcPr>
          <w:p w14:paraId="43E0AE16" w14:textId="73EB9EBF" w:rsidR="00950CD9" w:rsidRDefault="00950CD9" w:rsidP="00950CD9">
            <w:pPr>
              <w:tabs>
                <w:tab w:val="left" w:pos="1985"/>
              </w:tabs>
              <w:contextualSpacing/>
              <w:rPr>
                <w:b/>
              </w:rPr>
            </w:pPr>
            <w:r>
              <w:rPr>
                <w:b/>
              </w:rPr>
              <w:t xml:space="preserve">CoG </w:t>
            </w:r>
            <w:r w:rsidR="00581F52">
              <w:rPr>
                <w:b/>
              </w:rPr>
              <w:t>23/02</w:t>
            </w:r>
            <w:r>
              <w:rPr>
                <w:b/>
              </w:rPr>
              <w:t>/7.1</w:t>
            </w:r>
          </w:p>
        </w:tc>
        <w:tc>
          <w:tcPr>
            <w:tcW w:w="8505" w:type="dxa"/>
          </w:tcPr>
          <w:p w14:paraId="1D836354" w14:textId="239EB5EC" w:rsidR="00950CD9" w:rsidRPr="00AE2838" w:rsidRDefault="00950CD9" w:rsidP="00950CD9">
            <w:pPr>
              <w:tabs>
                <w:tab w:val="left" w:pos="1985"/>
              </w:tabs>
              <w:contextualSpacing/>
              <w:rPr>
                <w:rFonts w:cs="Arial"/>
              </w:rPr>
            </w:pPr>
            <w:r w:rsidRPr="00A90C06">
              <w:rPr>
                <w:rFonts w:cs="Arial"/>
              </w:rPr>
              <w:t>Resolution to exclude Representatives of the Media and Members of the Public from the Remainder of the Meeting (due to the confidential nature of the business to be transacted)</w:t>
            </w:r>
            <w:r w:rsidR="002C7F4C">
              <w:rPr>
                <w:rFonts w:cs="Arial"/>
              </w:rPr>
              <w:t xml:space="preserve">. </w:t>
            </w:r>
          </w:p>
        </w:tc>
        <w:tc>
          <w:tcPr>
            <w:tcW w:w="992" w:type="dxa"/>
          </w:tcPr>
          <w:p w14:paraId="54863F1E" w14:textId="77777777" w:rsidR="00950CD9" w:rsidRPr="0060730C" w:rsidRDefault="00950CD9" w:rsidP="00950CD9">
            <w:pPr>
              <w:tabs>
                <w:tab w:val="left" w:pos="1985"/>
              </w:tabs>
              <w:ind w:right="-108"/>
              <w:contextualSpacing/>
              <w:rPr>
                <w:b/>
              </w:rPr>
            </w:pPr>
          </w:p>
        </w:tc>
      </w:tr>
    </w:tbl>
    <w:p w14:paraId="4CD55B89" w14:textId="093F5E6A" w:rsidR="001F0E80" w:rsidRDefault="001F0E80" w:rsidP="00996E86">
      <w:pPr>
        <w:tabs>
          <w:tab w:val="left" w:pos="1650"/>
          <w:tab w:val="left" w:pos="2090"/>
          <w:tab w:val="right" w:pos="9020"/>
        </w:tabs>
        <w:ind w:left="720" w:right="1173"/>
        <w:jc w:val="both"/>
        <w:rPr>
          <w:b/>
        </w:rPr>
      </w:pPr>
    </w:p>
    <w:sectPr w:rsidR="001F0E80" w:rsidSect="00A65F07">
      <w:headerReference w:type="default" r:id="rId9"/>
      <w:footerReference w:type="default" r:id="rId10"/>
      <w:headerReference w:type="first" r:id="rId11"/>
      <w:footerReference w:type="first" r:id="rId12"/>
      <w:pgSz w:w="11906" w:h="16838"/>
      <w:pgMar w:top="426" w:right="992" w:bottom="851" w:left="1440" w:header="28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5D3FE" w14:textId="77777777" w:rsidR="00604B25" w:rsidRDefault="00604B25">
      <w:r>
        <w:separator/>
      </w:r>
    </w:p>
  </w:endnote>
  <w:endnote w:type="continuationSeparator" w:id="0">
    <w:p w14:paraId="4DE2303D" w14:textId="77777777" w:rsidR="00604B25" w:rsidRDefault="0060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E9E0" w14:textId="77777777" w:rsidR="007A5F0F" w:rsidRPr="00CD6139" w:rsidRDefault="007A5F0F" w:rsidP="00D80812">
    <w:pPr>
      <w:pStyle w:val="Footer"/>
      <w:tabs>
        <w:tab w:val="right" w:pos="9639"/>
      </w:tabs>
      <w:spacing w:before="120"/>
      <w:jc w:val="center"/>
      <w:rPr>
        <w:szCs w:val="20"/>
      </w:rPr>
    </w:pPr>
    <w:r w:rsidRPr="00CD6139">
      <w:rPr>
        <w:rFonts w:cs="Arial"/>
        <w:sz w:val="20"/>
        <w:szCs w:val="20"/>
      </w:rPr>
      <w:t xml:space="preserve">Page </w:t>
    </w:r>
    <w:r w:rsidRPr="00CD6139">
      <w:rPr>
        <w:rFonts w:cs="Arial"/>
        <w:b/>
        <w:bCs/>
        <w:sz w:val="20"/>
        <w:szCs w:val="20"/>
      </w:rPr>
      <w:fldChar w:fldCharType="begin"/>
    </w:r>
    <w:r w:rsidRPr="00CD6139">
      <w:rPr>
        <w:rFonts w:cs="Arial"/>
        <w:b/>
        <w:bCs/>
        <w:sz w:val="20"/>
        <w:szCs w:val="20"/>
      </w:rPr>
      <w:instrText xml:space="preserve"> PAGE </w:instrText>
    </w:r>
    <w:r w:rsidRPr="00CD6139">
      <w:rPr>
        <w:rFonts w:cs="Arial"/>
        <w:b/>
        <w:bCs/>
        <w:sz w:val="20"/>
        <w:szCs w:val="20"/>
      </w:rPr>
      <w:fldChar w:fldCharType="separate"/>
    </w:r>
    <w:r>
      <w:rPr>
        <w:rFonts w:cs="Arial"/>
        <w:b/>
        <w:bCs/>
        <w:noProof/>
        <w:sz w:val="20"/>
        <w:szCs w:val="20"/>
      </w:rPr>
      <w:t>9</w:t>
    </w:r>
    <w:r w:rsidRPr="00CD6139">
      <w:rPr>
        <w:rFonts w:cs="Arial"/>
        <w:b/>
        <w:bCs/>
        <w:sz w:val="20"/>
        <w:szCs w:val="20"/>
      </w:rPr>
      <w:fldChar w:fldCharType="end"/>
    </w:r>
    <w:r w:rsidRPr="00CD6139">
      <w:rPr>
        <w:rFonts w:cs="Arial"/>
        <w:b/>
        <w:sz w:val="20"/>
        <w:szCs w:val="20"/>
      </w:rPr>
      <w:t xml:space="preserve"> </w:t>
    </w:r>
    <w:r w:rsidRPr="00CD6139">
      <w:rPr>
        <w:rFonts w:cs="Arial"/>
        <w:sz w:val="20"/>
        <w:szCs w:val="20"/>
      </w:rPr>
      <w:t xml:space="preserve">of </w:t>
    </w:r>
    <w:r w:rsidRPr="00CD6139">
      <w:rPr>
        <w:rFonts w:cs="Arial"/>
        <w:b/>
        <w:bCs/>
        <w:sz w:val="20"/>
        <w:szCs w:val="20"/>
      </w:rPr>
      <w:fldChar w:fldCharType="begin"/>
    </w:r>
    <w:r w:rsidRPr="00CD6139">
      <w:rPr>
        <w:rFonts w:cs="Arial"/>
        <w:b/>
        <w:bCs/>
        <w:sz w:val="20"/>
        <w:szCs w:val="20"/>
      </w:rPr>
      <w:instrText xml:space="preserve"> NUMPAGES  </w:instrText>
    </w:r>
    <w:r w:rsidRPr="00CD6139">
      <w:rPr>
        <w:rFonts w:cs="Arial"/>
        <w:b/>
        <w:bCs/>
        <w:sz w:val="20"/>
        <w:szCs w:val="20"/>
      </w:rPr>
      <w:fldChar w:fldCharType="separate"/>
    </w:r>
    <w:r>
      <w:rPr>
        <w:rFonts w:cs="Arial"/>
        <w:b/>
        <w:bCs/>
        <w:noProof/>
        <w:sz w:val="20"/>
        <w:szCs w:val="20"/>
      </w:rPr>
      <w:t>9</w:t>
    </w:r>
    <w:r w:rsidRPr="00CD6139">
      <w:rPr>
        <w:rFonts w:cs="Arial"/>
        <w:b/>
        <w:bCs/>
        <w:sz w:val="20"/>
        <w:szCs w:val="20"/>
      </w:rPr>
      <w:fldChar w:fldCharType="end"/>
    </w:r>
  </w:p>
  <w:p w14:paraId="78F25205" w14:textId="77777777" w:rsidR="007A5F0F" w:rsidRPr="00D80812" w:rsidRDefault="007A5F0F" w:rsidP="00D80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977"/>
      <w:gridCol w:w="2869"/>
    </w:tblGrid>
    <w:tr w:rsidR="007A5F0F" w:rsidRPr="00245B77" w14:paraId="41B48499" w14:textId="77777777" w:rsidTr="00E178C3">
      <w:tc>
        <w:tcPr>
          <w:tcW w:w="3794" w:type="dxa"/>
        </w:tcPr>
        <w:p w14:paraId="1C8F660F" w14:textId="305AFF0D" w:rsidR="007A5F0F" w:rsidRPr="00245B77" w:rsidRDefault="007A5F0F" w:rsidP="00D80812">
          <w:pPr>
            <w:pStyle w:val="Footer"/>
            <w:tabs>
              <w:tab w:val="right" w:pos="9639"/>
            </w:tabs>
            <w:spacing w:before="120"/>
            <w:rPr>
              <w:rFonts w:cs="Arial"/>
              <w:sz w:val="20"/>
              <w:szCs w:val="20"/>
            </w:rPr>
          </w:pPr>
        </w:p>
      </w:tc>
      <w:tc>
        <w:tcPr>
          <w:tcW w:w="2977" w:type="dxa"/>
        </w:tcPr>
        <w:p w14:paraId="444B0499" w14:textId="3C2BDA16" w:rsidR="007A5F0F" w:rsidRPr="00245B77" w:rsidRDefault="007A5F0F" w:rsidP="004A69A5">
          <w:pPr>
            <w:pStyle w:val="Footer"/>
            <w:tabs>
              <w:tab w:val="right" w:pos="9639"/>
            </w:tabs>
            <w:spacing w:before="120"/>
            <w:jc w:val="center"/>
            <w:rPr>
              <w:rFonts w:cs="Arial"/>
              <w:sz w:val="20"/>
              <w:szCs w:val="20"/>
            </w:rPr>
          </w:pPr>
          <w:r w:rsidRPr="00CD6139">
            <w:rPr>
              <w:rFonts w:cs="Arial"/>
              <w:sz w:val="20"/>
              <w:szCs w:val="20"/>
            </w:rPr>
            <w:t xml:space="preserve">Page </w:t>
          </w:r>
          <w:r w:rsidRPr="00CD6139">
            <w:rPr>
              <w:rFonts w:cs="Arial"/>
              <w:b/>
              <w:bCs/>
              <w:sz w:val="20"/>
              <w:szCs w:val="20"/>
            </w:rPr>
            <w:fldChar w:fldCharType="begin"/>
          </w:r>
          <w:r w:rsidRPr="00CD6139">
            <w:rPr>
              <w:rFonts w:cs="Arial"/>
              <w:b/>
              <w:bCs/>
              <w:sz w:val="20"/>
              <w:szCs w:val="20"/>
            </w:rPr>
            <w:instrText xml:space="preserve"> PAGE </w:instrText>
          </w:r>
          <w:r w:rsidRPr="00CD6139">
            <w:rPr>
              <w:rFonts w:cs="Arial"/>
              <w:b/>
              <w:bCs/>
              <w:sz w:val="20"/>
              <w:szCs w:val="20"/>
            </w:rPr>
            <w:fldChar w:fldCharType="separate"/>
          </w:r>
          <w:r>
            <w:rPr>
              <w:rFonts w:cs="Arial"/>
              <w:b/>
              <w:bCs/>
              <w:noProof/>
              <w:sz w:val="20"/>
              <w:szCs w:val="20"/>
            </w:rPr>
            <w:t>1</w:t>
          </w:r>
          <w:r w:rsidRPr="00CD6139">
            <w:rPr>
              <w:rFonts w:cs="Arial"/>
              <w:b/>
              <w:bCs/>
              <w:sz w:val="20"/>
              <w:szCs w:val="20"/>
            </w:rPr>
            <w:fldChar w:fldCharType="end"/>
          </w:r>
          <w:r w:rsidRPr="00CD6139">
            <w:rPr>
              <w:rFonts w:cs="Arial"/>
              <w:b/>
              <w:sz w:val="20"/>
              <w:szCs w:val="20"/>
            </w:rPr>
            <w:t xml:space="preserve"> </w:t>
          </w:r>
          <w:r w:rsidRPr="00CD6139">
            <w:rPr>
              <w:rFonts w:cs="Arial"/>
              <w:sz w:val="20"/>
              <w:szCs w:val="20"/>
            </w:rPr>
            <w:t xml:space="preserve">of </w:t>
          </w:r>
          <w:r w:rsidRPr="00CD6139">
            <w:rPr>
              <w:rFonts w:cs="Arial"/>
              <w:b/>
              <w:bCs/>
              <w:sz w:val="20"/>
              <w:szCs w:val="20"/>
            </w:rPr>
            <w:fldChar w:fldCharType="begin"/>
          </w:r>
          <w:r w:rsidRPr="00CD6139">
            <w:rPr>
              <w:rFonts w:cs="Arial"/>
              <w:b/>
              <w:bCs/>
              <w:sz w:val="20"/>
              <w:szCs w:val="20"/>
            </w:rPr>
            <w:instrText xml:space="preserve"> NUMPAGES  </w:instrText>
          </w:r>
          <w:r w:rsidRPr="00CD6139">
            <w:rPr>
              <w:rFonts w:cs="Arial"/>
              <w:b/>
              <w:bCs/>
              <w:sz w:val="20"/>
              <w:szCs w:val="20"/>
            </w:rPr>
            <w:fldChar w:fldCharType="separate"/>
          </w:r>
          <w:r>
            <w:rPr>
              <w:rFonts w:cs="Arial"/>
              <w:b/>
              <w:bCs/>
              <w:noProof/>
              <w:sz w:val="20"/>
              <w:szCs w:val="20"/>
            </w:rPr>
            <w:t>9</w:t>
          </w:r>
          <w:r w:rsidRPr="00CD6139">
            <w:rPr>
              <w:rFonts w:cs="Arial"/>
              <w:b/>
              <w:bCs/>
              <w:sz w:val="20"/>
              <w:szCs w:val="20"/>
            </w:rPr>
            <w:fldChar w:fldCharType="end"/>
          </w:r>
        </w:p>
      </w:tc>
      <w:tc>
        <w:tcPr>
          <w:tcW w:w="2869" w:type="dxa"/>
        </w:tcPr>
        <w:p w14:paraId="0CFC2F70" w14:textId="5999BDD1" w:rsidR="007A5F0F" w:rsidRPr="00245B77" w:rsidRDefault="007A5F0F" w:rsidP="00D80812">
          <w:pPr>
            <w:pStyle w:val="Footer"/>
            <w:tabs>
              <w:tab w:val="right" w:pos="9639"/>
            </w:tabs>
            <w:spacing w:before="120"/>
            <w:rPr>
              <w:rFonts w:cs="Arial"/>
              <w:sz w:val="20"/>
              <w:szCs w:val="20"/>
            </w:rPr>
          </w:pPr>
        </w:p>
      </w:tc>
    </w:tr>
  </w:tbl>
  <w:p w14:paraId="32E62177" w14:textId="77777777" w:rsidR="007A5F0F" w:rsidRDefault="007A5F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74E1" w14:textId="77777777" w:rsidR="00604B25" w:rsidRDefault="00604B25">
      <w:r>
        <w:separator/>
      </w:r>
    </w:p>
  </w:footnote>
  <w:footnote w:type="continuationSeparator" w:id="0">
    <w:p w14:paraId="79B44A26" w14:textId="77777777" w:rsidR="00604B25" w:rsidRDefault="00604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EE87" w14:textId="46617B34" w:rsidR="00A65F07" w:rsidRDefault="00B01B05" w:rsidP="00A65F07">
    <w:pPr>
      <w:pStyle w:val="Header"/>
      <w:pBdr>
        <w:bottom w:val="single" w:sz="4" w:space="1" w:color="auto"/>
      </w:pBdr>
      <w:jc w:val="right"/>
    </w:pPr>
    <w:sdt>
      <w:sdtPr>
        <w:rPr>
          <w:rFonts w:cs="Arial"/>
        </w:rPr>
        <w:id w:val="-1002119587"/>
        <w:showingPlcHdr/>
        <w:comboBox>
          <w:listItem w:value="Choose an item."/>
          <w:listItem w:displayText="Commercial in Confidence" w:value="Commercial in Confidence"/>
          <w:listItem w:displayText="NHS Confidential" w:value="NHS Confidential"/>
          <w:listItem w:displayText="NHS Management" w:value="NHS Management"/>
          <w:listItem w:displayText="NHS Protect" w:value="NHS Protect"/>
          <w:listItem w:displayText="Unrestricted" w:value="Unrestricted"/>
          <w:listItem w:displayText="Private &amp; Confidential" w:value="Private &amp; Confidential"/>
          <w:listItem w:displayText="Proceedings" w:value="Proceedings"/>
        </w:comboBox>
      </w:sdtPr>
      <w:sdtEndPr/>
      <w:sdtContent>
        <w:r w:rsidR="007A5F0F">
          <w:rPr>
            <w:rFonts w:cs="Arial"/>
          </w:rPr>
          <w:t xml:space="preserve">     </w:t>
        </w:r>
      </w:sdtContent>
    </w:sdt>
    <w:r w:rsidR="007A5F0F">
      <w:rPr>
        <w:rFonts w:cs="Arial"/>
      </w:rPr>
      <w:tab/>
    </w:r>
    <w:r w:rsidR="00A65F07">
      <w:rPr>
        <w:b/>
      </w:rPr>
      <w:t>Council of Governors P</w:t>
    </w:r>
    <w:r w:rsidR="00437271">
      <w:rPr>
        <w:b/>
      </w:rPr>
      <w:t>ublic</w:t>
    </w:r>
    <w:r w:rsidR="00A65F07">
      <w:rPr>
        <w:b/>
      </w:rPr>
      <w:t xml:space="preserve"> Meeting – </w:t>
    </w:r>
    <w:r w:rsidR="00970121">
      <w:rPr>
        <w:b/>
      </w:rPr>
      <w:t>23 February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4E58" w14:textId="77777777" w:rsidR="007A5F0F" w:rsidRDefault="007A5F0F" w:rsidP="00CF09BE">
    <w:pPr>
      <w:pStyle w:val="Header"/>
      <w:jc w:val="right"/>
    </w:pPr>
  </w:p>
  <w:p w14:paraId="04F3EC95" w14:textId="29700994" w:rsidR="007A5F0F" w:rsidRDefault="007A5F0F" w:rsidP="00460D23">
    <w:pPr>
      <w:pStyle w:val="Header"/>
      <w:jc w:val="right"/>
    </w:pPr>
    <w:r>
      <w:t>Council of Governors Public meeting – 23 May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E1800"/>
    <w:multiLevelType w:val="hybridMultilevel"/>
    <w:tmpl w:val="2490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233854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38"/>
    <w:rsid w:val="000008CD"/>
    <w:rsid w:val="00000E69"/>
    <w:rsid w:val="00001119"/>
    <w:rsid w:val="000016DF"/>
    <w:rsid w:val="00002178"/>
    <w:rsid w:val="00002438"/>
    <w:rsid w:val="00002A6A"/>
    <w:rsid w:val="0000308D"/>
    <w:rsid w:val="0000344A"/>
    <w:rsid w:val="00003754"/>
    <w:rsid w:val="000037F9"/>
    <w:rsid w:val="00003EC6"/>
    <w:rsid w:val="00004A16"/>
    <w:rsid w:val="00004B11"/>
    <w:rsid w:val="000053E6"/>
    <w:rsid w:val="000054B4"/>
    <w:rsid w:val="00005946"/>
    <w:rsid w:val="00005A18"/>
    <w:rsid w:val="00006426"/>
    <w:rsid w:val="0000648E"/>
    <w:rsid w:val="000069ED"/>
    <w:rsid w:val="00006ADA"/>
    <w:rsid w:val="00007301"/>
    <w:rsid w:val="000076F7"/>
    <w:rsid w:val="00007860"/>
    <w:rsid w:val="0000794B"/>
    <w:rsid w:val="00007BF4"/>
    <w:rsid w:val="00010066"/>
    <w:rsid w:val="000108F9"/>
    <w:rsid w:val="00010AAD"/>
    <w:rsid w:val="000113C2"/>
    <w:rsid w:val="00011A76"/>
    <w:rsid w:val="00011DD6"/>
    <w:rsid w:val="00011FD5"/>
    <w:rsid w:val="0001273A"/>
    <w:rsid w:val="000127B4"/>
    <w:rsid w:val="00013991"/>
    <w:rsid w:val="000140EC"/>
    <w:rsid w:val="000142DB"/>
    <w:rsid w:val="00014B8D"/>
    <w:rsid w:val="000154FE"/>
    <w:rsid w:val="00015ACF"/>
    <w:rsid w:val="00016807"/>
    <w:rsid w:val="00016EE7"/>
    <w:rsid w:val="00016FA3"/>
    <w:rsid w:val="00017130"/>
    <w:rsid w:val="000175B6"/>
    <w:rsid w:val="000177E8"/>
    <w:rsid w:val="00017A61"/>
    <w:rsid w:val="00020393"/>
    <w:rsid w:val="0002057C"/>
    <w:rsid w:val="00020ABD"/>
    <w:rsid w:val="00021D83"/>
    <w:rsid w:val="00022092"/>
    <w:rsid w:val="00022B3F"/>
    <w:rsid w:val="00022EF7"/>
    <w:rsid w:val="000238A9"/>
    <w:rsid w:val="000238C2"/>
    <w:rsid w:val="00023F5C"/>
    <w:rsid w:val="00024808"/>
    <w:rsid w:val="000251EC"/>
    <w:rsid w:val="000254A0"/>
    <w:rsid w:val="00025B8F"/>
    <w:rsid w:val="00025E5D"/>
    <w:rsid w:val="000267B9"/>
    <w:rsid w:val="00026F03"/>
    <w:rsid w:val="00027226"/>
    <w:rsid w:val="000272F6"/>
    <w:rsid w:val="00027484"/>
    <w:rsid w:val="000274D3"/>
    <w:rsid w:val="000278DD"/>
    <w:rsid w:val="000303A8"/>
    <w:rsid w:val="00031907"/>
    <w:rsid w:val="00031C13"/>
    <w:rsid w:val="00032564"/>
    <w:rsid w:val="00032AF2"/>
    <w:rsid w:val="00033227"/>
    <w:rsid w:val="00033333"/>
    <w:rsid w:val="0003381E"/>
    <w:rsid w:val="0003397D"/>
    <w:rsid w:val="00034042"/>
    <w:rsid w:val="00035C3D"/>
    <w:rsid w:val="00036544"/>
    <w:rsid w:val="00036C32"/>
    <w:rsid w:val="0003718F"/>
    <w:rsid w:val="00037B51"/>
    <w:rsid w:val="00037D12"/>
    <w:rsid w:val="000404C9"/>
    <w:rsid w:val="00040516"/>
    <w:rsid w:val="0004126C"/>
    <w:rsid w:val="0004239B"/>
    <w:rsid w:val="00042459"/>
    <w:rsid w:val="00042D0B"/>
    <w:rsid w:val="00042D74"/>
    <w:rsid w:val="00043017"/>
    <w:rsid w:val="00044250"/>
    <w:rsid w:val="00044441"/>
    <w:rsid w:val="00044486"/>
    <w:rsid w:val="00044504"/>
    <w:rsid w:val="00044A78"/>
    <w:rsid w:val="00044D88"/>
    <w:rsid w:val="00044EDA"/>
    <w:rsid w:val="00045AF9"/>
    <w:rsid w:val="00045E5A"/>
    <w:rsid w:val="000469AA"/>
    <w:rsid w:val="00046C45"/>
    <w:rsid w:val="00046D64"/>
    <w:rsid w:val="00047785"/>
    <w:rsid w:val="00047DB8"/>
    <w:rsid w:val="00047E04"/>
    <w:rsid w:val="00050489"/>
    <w:rsid w:val="00050579"/>
    <w:rsid w:val="00051F29"/>
    <w:rsid w:val="00051FE1"/>
    <w:rsid w:val="00052AEB"/>
    <w:rsid w:val="00052C54"/>
    <w:rsid w:val="0005309D"/>
    <w:rsid w:val="0005337B"/>
    <w:rsid w:val="000534E5"/>
    <w:rsid w:val="00053CAA"/>
    <w:rsid w:val="00053D99"/>
    <w:rsid w:val="00053F6D"/>
    <w:rsid w:val="000540B5"/>
    <w:rsid w:val="000549FC"/>
    <w:rsid w:val="000551C8"/>
    <w:rsid w:val="000555ED"/>
    <w:rsid w:val="00055793"/>
    <w:rsid w:val="0005582B"/>
    <w:rsid w:val="00055E9E"/>
    <w:rsid w:val="00056786"/>
    <w:rsid w:val="00056823"/>
    <w:rsid w:val="00056B7B"/>
    <w:rsid w:val="00056F11"/>
    <w:rsid w:val="000572EC"/>
    <w:rsid w:val="0006007B"/>
    <w:rsid w:val="000602F6"/>
    <w:rsid w:val="000605A9"/>
    <w:rsid w:val="00061861"/>
    <w:rsid w:val="00061A6E"/>
    <w:rsid w:val="000620A6"/>
    <w:rsid w:val="000621FF"/>
    <w:rsid w:val="0006257B"/>
    <w:rsid w:val="00062991"/>
    <w:rsid w:val="00062A69"/>
    <w:rsid w:val="00063809"/>
    <w:rsid w:val="00063B6E"/>
    <w:rsid w:val="000640FE"/>
    <w:rsid w:val="000646DE"/>
    <w:rsid w:val="000655CE"/>
    <w:rsid w:val="00065E79"/>
    <w:rsid w:val="00066BEE"/>
    <w:rsid w:val="000672E5"/>
    <w:rsid w:val="00067D91"/>
    <w:rsid w:val="00070665"/>
    <w:rsid w:val="00070CB7"/>
    <w:rsid w:val="00070D01"/>
    <w:rsid w:val="000710FC"/>
    <w:rsid w:val="00071B58"/>
    <w:rsid w:val="00072982"/>
    <w:rsid w:val="00072DB6"/>
    <w:rsid w:val="000735CC"/>
    <w:rsid w:val="00074627"/>
    <w:rsid w:val="00074A82"/>
    <w:rsid w:val="00075309"/>
    <w:rsid w:val="0007530C"/>
    <w:rsid w:val="000764CB"/>
    <w:rsid w:val="0007655A"/>
    <w:rsid w:val="00076598"/>
    <w:rsid w:val="00076C77"/>
    <w:rsid w:val="00076FBC"/>
    <w:rsid w:val="0007709E"/>
    <w:rsid w:val="000774A9"/>
    <w:rsid w:val="00077A0D"/>
    <w:rsid w:val="00080430"/>
    <w:rsid w:val="00080ADA"/>
    <w:rsid w:val="00080FF9"/>
    <w:rsid w:val="00081635"/>
    <w:rsid w:val="00081652"/>
    <w:rsid w:val="00081767"/>
    <w:rsid w:val="00081B4B"/>
    <w:rsid w:val="00081F98"/>
    <w:rsid w:val="000822CA"/>
    <w:rsid w:val="00082458"/>
    <w:rsid w:val="00082FCE"/>
    <w:rsid w:val="000830D4"/>
    <w:rsid w:val="00084414"/>
    <w:rsid w:val="000844F0"/>
    <w:rsid w:val="000856F8"/>
    <w:rsid w:val="00085A1D"/>
    <w:rsid w:val="00086B63"/>
    <w:rsid w:val="00086BE6"/>
    <w:rsid w:val="00086CEE"/>
    <w:rsid w:val="0008729A"/>
    <w:rsid w:val="000878D2"/>
    <w:rsid w:val="00087B38"/>
    <w:rsid w:val="0009022C"/>
    <w:rsid w:val="00090606"/>
    <w:rsid w:val="00091C8C"/>
    <w:rsid w:val="00091E6D"/>
    <w:rsid w:val="0009209C"/>
    <w:rsid w:val="00092F90"/>
    <w:rsid w:val="000930C0"/>
    <w:rsid w:val="000931EE"/>
    <w:rsid w:val="00093E9B"/>
    <w:rsid w:val="00093EDF"/>
    <w:rsid w:val="000941BE"/>
    <w:rsid w:val="00094C34"/>
    <w:rsid w:val="00095196"/>
    <w:rsid w:val="0009564D"/>
    <w:rsid w:val="0009587C"/>
    <w:rsid w:val="0009598E"/>
    <w:rsid w:val="00095DE7"/>
    <w:rsid w:val="00095E4C"/>
    <w:rsid w:val="00095E98"/>
    <w:rsid w:val="000965A6"/>
    <w:rsid w:val="0009687B"/>
    <w:rsid w:val="00096F70"/>
    <w:rsid w:val="0009785F"/>
    <w:rsid w:val="0009796F"/>
    <w:rsid w:val="00097D36"/>
    <w:rsid w:val="000A04B1"/>
    <w:rsid w:val="000A0513"/>
    <w:rsid w:val="000A0640"/>
    <w:rsid w:val="000A08C0"/>
    <w:rsid w:val="000A0B1C"/>
    <w:rsid w:val="000A0E43"/>
    <w:rsid w:val="000A125C"/>
    <w:rsid w:val="000A14F5"/>
    <w:rsid w:val="000A183F"/>
    <w:rsid w:val="000A28C4"/>
    <w:rsid w:val="000A28C9"/>
    <w:rsid w:val="000A450B"/>
    <w:rsid w:val="000A4B52"/>
    <w:rsid w:val="000A53AB"/>
    <w:rsid w:val="000A56BF"/>
    <w:rsid w:val="000A61E2"/>
    <w:rsid w:val="000A7057"/>
    <w:rsid w:val="000A7CED"/>
    <w:rsid w:val="000B0303"/>
    <w:rsid w:val="000B030C"/>
    <w:rsid w:val="000B0498"/>
    <w:rsid w:val="000B07D6"/>
    <w:rsid w:val="000B081B"/>
    <w:rsid w:val="000B0940"/>
    <w:rsid w:val="000B168B"/>
    <w:rsid w:val="000B1CD1"/>
    <w:rsid w:val="000B237E"/>
    <w:rsid w:val="000B2525"/>
    <w:rsid w:val="000B2640"/>
    <w:rsid w:val="000B3970"/>
    <w:rsid w:val="000B3D57"/>
    <w:rsid w:val="000B3F97"/>
    <w:rsid w:val="000B4067"/>
    <w:rsid w:val="000B44C4"/>
    <w:rsid w:val="000B4FC0"/>
    <w:rsid w:val="000B5BD3"/>
    <w:rsid w:val="000B65FB"/>
    <w:rsid w:val="000B669C"/>
    <w:rsid w:val="000B7C62"/>
    <w:rsid w:val="000C0426"/>
    <w:rsid w:val="000C2292"/>
    <w:rsid w:val="000C2CC2"/>
    <w:rsid w:val="000C2D5F"/>
    <w:rsid w:val="000C303A"/>
    <w:rsid w:val="000C38FB"/>
    <w:rsid w:val="000C3F37"/>
    <w:rsid w:val="000C4162"/>
    <w:rsid w:val="000C51D9"/>
    <w:rsid w:val="000C527F"/>
    <w:rsid w:val="000C5486"/>
    <w:rsid w:val="000C5785"/>
    <w:rsid w:val="000C61CA"/>
    <w:rsid w:val="000C6366"/>
    <w:rsid w:val="000C6D71"/>
    <w:rsid w:val="000C6E8F"/>
    <w:rsid w:val="000C70BB"/>
    <w:rsid w:val="000C72CA"/>
    <w:rsid w:val="000C7474"/>
    <w:rsid w:val="000C7D91"/>
    <w:rsid w:val="000D0967"/>
    <w:rsid w:val="000D0A47"/>
    <w:rsid w:val="000D0EDD"/>
    <w:rsid w:val="000D1585"/>
    <w:rsid w:val="000D171D"/>
    <w:rsid w:val="000D1909"/>
    <w:rsid w:val="000D359F"/>
    <w:rsid w:val="000D3B25"/>
    <w:rsid w:val="000D3B9E"/>
    <w:rsid w:val="000D3DEA"/>
    <w:rsid w:val="000D3F52"/>
    <w:rsid w:val="000D41D1"/>
    <w:rsid w:val="000D46BF"/>
    <w:rsid w:val="000D46C2"/>
    <w:rsid w:val="000D490E"/>
    <w:rsid w:val="000D4C63"/>
    <w:rsid w:val="000D572D"/>
    <w:rsid w:val="000D63E2"/>
    <w:rsid w:val="000D68D5"/>
    <w:rsid w:val="000D693E"/>
    <w:rsid w:val="000D6E73"/>
    <w:rsid w:val="000D75B5"/>
    <w:rsid w:val="000D762D"/>
    <w:rsid w:val="000D777D"/>
    <w:rsid w:val="000D7E23"/>
    <w:rsid w:val="000D7F56"/>
    <w:rsid w:val="000D7FFE"/>
    <w:rsid w:val="000E0275"/>
    <w:rsid w:val="000E0282"/>
    <w:rsid w:val="000E0AF6"/>
    <w:rsid w:val="000E10BE"/>
    <w:rsid w:val="000E1250"/>
    <w:rsid w:val="000E2099"/>
    <w:rsid w:val="000E3062"/>
    <w:rsid w:val="000E3C16"/>
    <w:rsid w:val="000E3E16"/>
    <w:rsid w:val="000E46C8"/>
    <w:rsid w:val="000E4727"/>
    <w:rsid w:val="000E5501"/>
    <w:rsid w:val="000E592C"/>
    <w:rsid w:val="000E5E99"/>
    <w:rsid w:val="000E6311"/>
    <w:rsid w:val="000E727A"/>
    <w:rsid w:val="000E7878"/>
    <w:rsid w:val="000E7B98"/>
    <w:rsid w:val="000F0205"/>
    <w:rsid w:val="000F0589"/>
    <w:rsid w:val="000F0E7D"/>
    <w:rsid w:val="000F156A"/>
    <w:rsid w:val="000F1D17"/>
    <w:rsid w:val="000F2187"/>
    <w:rsid w:val="000F2462"/>
    <w:rsid w:val="000F2487"/>
    <w:rsid w:val="000F2CE5"/>
    <w:rsid w:val="000F2D00"/>
    <w:rsid w:val="000F3644"/>
    <w:rsid w:val="000F3F4A"/>
    <w:rsid w:val="000F41DE"/>
    <w:rsid w:val="000F5736"/>
    <w:rsid w:val="000F5964"/>
    <w:rsid w:val="000F600C"/>
    <w:rsid w:val="000F6310"/>
    <w:rsid w:val="000F6A79"/>
    <w:rsid w:val="000F6BB6"/>
    <w:rsid w:val="000F702F"/>
    <w:rsid w:val="000F77B0"/>
    <w:rsid w:val="000F7841"/>
    <w:rsid w:val="000F7A16"/>
    <w:rsid w:val="000F7E04"/>
    <w:rsid w:val="000F7EAE"/>
    <w:rsid w:val="000F7FD2"/>
    <w:rsid w:val="00100321"/>
    <w:rsid w:val="0010047D"/>
    <w:rsid w:val="00100DAE"/>
    <w:rsid w:val="00100FDC"/>
    <w:rsid w:val="001018FB"/>
    <w:rsid w:val="00101B2B"/>
    <w:rsid w:val="00102D2C"/>
    <w:rsid w:val="00103133"/>
    <w:rsid w:val="0010358B"/>
    <w:rsid w:val="00103B95"/>
    <w:rsid w:val="00103EA1"/>
    <w:rsid w:val="00104399"/>
    <w:rsid w:val="00104814"/>
    <w:rsid w:val="00104FE0"/>
    <w:rsid w:val="00105A15"/>
    <w:rsid w:val="00105D12"/>
    <w:rsid w:val="00106AEB"/>
    <w:rsid w:val="00106EAE"/>
    <w:rsid w:val="001077CA"/>
    <w:rsid w:val="001077EB"/>
    <w:rsid w:val="00107F37"/>
    <w:rsid w:val="00107F77"/>
    <w:rsid w:val="00107FE9"/>
    <w:rsid w:val="00107FFA"/>
    <w:rsid w:val="0011077A"/>
    <w:rsid w:val="001108BC"/>
    <w:rsid w:val="0011099B"/>
    <w:rsid w:val="00111387"/>
    <w:rsid w:val="0011150D"/>
    <w:rsid w:val="00111CA3"/>
    <w:rsid w:val="001123AA"/>
    <w:rsid w:val="001128EF"/>
    <w:rsid w:val="00112C9C"/>
    <w:rsid w:val="00113284"/>
    <w:rsid w:val="001134A9"/>
    <w:rsid w:val="00114234"/>
    <w:rsid w:val="00114865"/>
    <w:rsid w:val="00114FF2"/>
    <w:rsid w:val="0011520E"/>
    <w:rsid w:val="0011528D"/>
    <w:rsid w:val="0011548A"/>
    <w:rsid w:val="00115614"/>
    <w:rsid w:val="00115B68"/>
    <w:rsid w:val="00115C6C"/>
    <w:rsid w:val="00115FE4"/>
    <w:rsid w:val="00116C40"/>
    <w:rsid w:val="00117052"/>
    <w:rsid w:val="00117C61"/>
    <w:rsid w:val="00120002"/>
    <w:rsid w:val="001208C9"/>
    <w:rsid w:val="00120DB0"/>
    <w:rsid w:val="00121C74"/>
    <w:rsid w:val="0012217A"/>
    <w:rsid w:val="00122521"/>
    <w:rsid w:val="00122921"/>
    <w:rsid w:val="001235CF"/>
    <w:rsid w:val="001236B4"/>
    <w:rsid w:val="00123FBF"/>
    <w:rsid w:val="00124161"/>
    <w:rsid w:val="00124477"/>
    <w:rsid w:val="00124E08"/>
    <w:rsid w:val="00125D51"/>
    <w:rsid w:val="001262FB"/>
    <w:rsid w:val="00126ABB"/>
    <w:rsid w:val="00127113"/>
    <w:rsid w:val="001302DE"/>
    <w:rsid w:val="0013054B"/>
    <w:rsid w:val="00130721"/>
    <w:rsid w:val="00130909"/>
    <w:rsid w:val="0013162D"/>
    <w:rsid w:val="001318EF"/>
    <w:rsid w:val="00131B5A"/>
    <w:rsid w:val="00132E72"/>
    <w:rsid w:val="00133E0E"/>
    <w:rsid w:val="00134F77"/>
    <w:rsid w:val="00135AB1"/>
    <w:rsid w:val="00135F77"/>
    <w:rsid w:val="00135FB9"/>
    <w:rsid w:val="001363ED"/>
    <w:rsid w:val="00136764"/>
    <w:rsid w:val="001372CD"/>
    <w:rsid w:val="00137A7A"/>
    <w:rsid w:val="00140360"/>
    <w:rsid w:val="001406DB"/>
    <w:rsid w:val="00140AAF"/>
    <w:rsid w:val="00141121"/>
    <w:rsid w:val="00141764"/>
    <w:rsid w:val="00141D43"/>
    <w:rsid w:val="00141DB6"/>
    <w:rsid w:val="0014210F"/>
    <w:rsid w:val="0014282F"/>
    <w:rsid w:val="001428F0"/>
    <w:rsid w:val="00142E1E"/>
    <w:rsid w:val="00143277"/>
    <w:rsid w:val="00143340"/>
    <w:rsid w:val="00143425"/>
    <w:rsid w:val="00143A1E"/>
    <w:rsid w:val="00144724"/>
    <w:rsid w:val="00144815"/>
    <w:rsid w:val="00145751"/>
    <w:rsid w:val="001459BD"/>
    <w:rsid w:val="001459D7"/>
    <w:rsid w:val="00146182"/>
    <w:rsid w:val="0014675E"/>
    <w:rsid w:val="0014726C"/>
    <w:rsid w:val="0014761D"/>
    <w:rsid w:val="001478DF"/>
    <w:rsid w:val="00147B32"/>
    <w:rsid w:val="00147B58"/>
    <w:rsid w:val="001502C9"/>
    <w:rsid w:val="0015139C"/>
    <w:rsid w:val="0015140A"/>
    <w:rsid w:val="0015144E"/>
    <w:rsid w:val="001515B4"/>
    <w:rsid w:val="00151A56"/>
    <w:rsid w:val="00152789"/>
    <w:rsid w:val="00152B2D"/>
    <w:rsid w:val="00153160"/>
    <w:rsid w:val="001533FC"/>
    <w:rsid w:val="00153A92"/>
    <w:rsid w:val="00153E1E"/>
    <w:rsid w:val="001552CA"/>
    <w:rsid w:val="001555D4"/>
    <w:rsid w:val="001557C3"/>
    <w:rsid w:val="00155E96"/>
    <w:rsid w:val="00156297"/>
    <w:rsid w:val="00156468"/>
    <w:rsid w:val="00156CAB"/>
    <w:rsid w:val="001577DE"/>
    <w:rsid w:val="00160C83"/>
    <w:rsid w:val="001610B4"/>
    <w:rsid w:val="00161A4D"/>
    <w:rsid w:val="00161B11"/>
    <w:rsid w:val="00161B6A"/>
    <w:rsid w:val="001625FE"/>
    <w:rsid w:val="0016278E"/>
    <w:rsid w:val="001630D0"/>
    <w:rsid w:val="00163603"/>
    <w:rsid w:val="00163CA6"/>
    <w:rsid w:val="001651FD"/>
    <w:rsid w:val="001665F4"/>
    <w:rsid w:val="00166FBA"/>
    <w:rsid w:val="00167460"/>
    <w:rsid w:val="0016751B"/>
    <w:rsid w:val="0016753E"/>
    <w:rsid w:val="001701BE"/>
    <w:rsid w:val="0017094B"/>
    <w:rsid w:val="001715BB"/>
    <w:rsid w:val="00171653"/>
    <w:rsid w:val="001718E3"/>
    <w:rsid w:val="00171CD2"/>
    <w:rsid w:val="00171CDA"/>
    <w:rsid w:val="00171F5F"/>
    <w:rsid w:val="00172AD8"/>
    <w:rsid w:val="00173762"/>
    <w:rsid w:val="001738A5"/>
    <w:rsid w:val="00173B38"/>
    <w:rsid w:val="00173F7C"/>
    <w:rsid w:val="001743DC"/>
    <w:rsid w:val="001749C1"/>
    <w:rsid w:val="00174A46"/>
    <w:rsid w:val="00174F58"/>
    <w:rsid w:val="00175404"/>
    <w:rsid w:val="00176B4F"/>
    <w:rsid w:val="00180B2D"/>
    <w:rsid w:val="0018148B"/>
    <w:rsid w:val="00181725"/>
    <w:rsid w:val="00181752"/>
    <w:rsid w:val="00181A88"/>
    <w:rsid w:val="00181B77"/>
    <w:rsid w:val="00182D01"/>
    <w:rsid w:val="00183546"/>
    <w:rsid w:val="0018440F"/>
    <w:rsid w:val="00184587"/>
    <w:rsid w:val="00184963"/>
    <w:rsid w:val="001859E5"/>
    <w:rsid w:val="00185F6B"/>
    <w:rsid w:val="00185FD3"/>
    <w:rsid w:val="001860B4"/>
    <w:rsid w:val="00186BE5"/>
    <w:rsid w:val="00186F2E"/>
    <w:rsid w:val="001876D8"/>
    <w:rsid w:val="00190013"/>
    <w:rsid w:val="00190B2B"/>
    <w:rsid w:val="00190D0C"/>
    <w:rsid w:val="00190F25"/>
    <w:rsid w:val="00190F4D"/>
    <w:rsid w:val="00191210"/>
    <w:rsid w:val="00191423"/>
    <w:rsid w:val="001916D1"/>
    <w:rsid w:val="00191F2E"/>
    <w:rsid w:val="00192856"/>
    <w:rsid w:val="0019312C"/>
    <w:rsid w:val="00193CDC"/>
    <w:rsid w:val="00193D08"/>
    <w:rsid w:val="00193D55"/>
    <w:rsid w:val="00194612"/>
    <w:rsid w:val="00194F82"/>
    <w:rsid w:val="00194FB1"/>
    <w:rsid w:val="0019527C"/>
    <w:rsid w:val="00195DD6"/>
    <w:rsid w:val="00195F9B"/>
    <w:rsid w:val="00196305"/>
    <w:rsid w:val="00196891"/>
    <w:rsid w:val="0019785D"/>
    <w:rsid w:val="00197FE9"/>
    <w:rsid w:val="001A0B65"/>
    <w:rsid w:val="001A0BC2"/>
    <w:rsid w:val="001A135F"/>
    <w:rsid w:val="001A14A7"/>
    <w:rsid w:val="001A1A2F"/>
    <w:rsid w:val="001A1B80"/>
    <w:rsid w:val="001A238A"/>
    <w:rsid w:val="001A24C1"/>
    <w:rsid w:val="001A279D"/>
    <w:rsid w:val="001A2A73"/>
    <w:rsid w:val="001A2AB5"/>
    <w:rsid w:val="001A2C3D"/>
    <w:rsid w:val="001A2EC0"/>
    <w:rsid w:val="001A31C5"/>
    <w:rsid w:val="001A32A4"/>
    <w:rsid w:val="001A4105"/>
    <w:rsid w:val="001A4A47"/>
    <w:rsid w:val="001A4B78"/>
    <w:rsid w:val="001A4E83"/>
    <w:rsid w:val="001A5317"/>
    <w:rsid w:val="001A63AB"/>
    <w:rsid w:val="001A668D"/>
    <w:rsid w:val="001A6875"/>
    <w:rsid w:val="001A6898"/>
    <w:rsid w:val="001A6C19"/>
    <w:rsid w:val="001A6DD7"/>
    <w:rsid w:val="001A7591"/>
    <w:rsid w:val="001A76B7"/>
    <w:rsid w:val="001A7B91"/>
    <w:rsid w:val="001B1E5B"/>
    <w:rsid w:val="001B2B34"/>
    <w:rsid w:val="001B2B38"/>
    <w:rsid w:val="001B3178"/>
    <w:rsid w:val="001B31E7"/>
    <w:rsid w:val="001B363D"/>
    <w:rsid w:val="001B40B3"/>
    <w:rsid w:val="001B40BD"/>
    <w:rsid w:val="001B4456"/>
    <w:rsid w:val="001B46ED"/>
    <w:rsid w:val="001B6120"/>
    <w:rsid w:val="001B6162"/>
    <w:rsid w:val="001B64A7"/>
    <w:rsid w:val="001B6544"/>
    <w:rsid w:val="001B66D0"/>
    <w:rsid w:val="001B690A"/>
    <w:rsid w:val="001B72BE"/>
    <w:rsid w:val="001B7B78"/>
    <w:rsid w:val="001C04D7"/>
    <w:rsid w:val="001C0B17"/>
    <w:rsid w:val="001C0D51"/>
    <w:rsid w:val="001C0FA3"/>
    <w:rsid w:val="001C10D2"/>
    <w:rsid w:val="001C168D"/>
    <w:rsid w:val="001C186D"/>
    <w:rsid w:val="001C1936"/>
    <w:rsid w:val="001C1CDB"/>
    <w:rsid w:val="001C1D4B"/>
    <w:rsid w:val="001C4CE2"/>
    <w:rsid w:val="001C4F38"/>
    <w:rsid w:val="001C5001"/>
    <w:rsid w:val="001C5F4C"/>
    <w:rsid w:val="001C638F"/>
    <w:rsid w:val="001D0515"/>
    <w:rsid w:val="001D1337"/>
    <w:rsid w:val="001D1638"/>
    <w:rsid w:val="001D16F6"/>
    <w:rsid w:val="001D1F4A"/>
    <w:rsid w:val="001D2317"/>
    <w:rsid w:val="001D2480"/>
    <w:rsid w:val="001D3195"/>
    <w:rsid w:val="001D3718"/>
    <w:rsid w:val="001D3798"/>
    <w:rsid w:val="001D382C"/>
    <w:rsid w:val="001D386C"/>
    <w:rsid w:val="001D3A3E"/>
    <w:rsid w:val="001D404C"/>
    <w:rsid w:val="001D4137"/>
    <w:rsid w:val="001D44D0"/>
    <w:rsid w:val="001D4A3A"/>
    <w:rsid w:val="001D4F8C"/>
    <w:rsid w:val="001D5021"/>
    <w:rsid w:val="001D5127"/>
    <w:rsid w:val="001D53C5"/>
    <w:rsid w:val="001D5485"/>
    <w:rsid w:val="001D5CCD"/>
    <w:rsid w:val="001D5DC2"/>
    <w:rsid w:val="001D5EFE"/>
    <w:rsid w:val="001D6E7D"/>
    <w:rsid w:val="001D6F38"/>
    <w:rsid w:val="001D715D"/>
    <w:rsid w:val="001D7C23"/>
    <w:rsid w:val="001D7D9B"/>
    <w:rsid w:val="001D7F03"/>
    <w:rsid w:val="001E1304"/>
    <w:rsid w:val="001E1C9A"/>
    <w:rsid w:val="001E20BB"/>
    <w:rsid w:val="001E20E6"/>
    <w:rsid w:val="001E2155"/>
    <w:rsid w:val="001E2170"/>
    <w:rsid w:val="001E2242"/>
    <w:rsid w:val="001E2397"/>
    <w:rsid w:val="001E257E"/>
    <w:rsid w:val="001E2E7A"/>
    <w:rsid w:val="001E3456"/>
    <w:rsid w:val="001E394A"/>
    <w:rsid w:val="001E3AF2"/>
    <w:rsid w:val="001E3E96"/>
    <w:rsid w:val="001E4560"/>
    <w:rsid w:val="001E4597"/>
    <w:rsid w:val="001E50E4"/>
    <w:rsid w:val="001E5275"/>
    <w:rsid w:val="001E58C5"/>
    <w:rsid w:val="001E63DD"/>
    <w:rsid w:val="001E6F65"/>
    <w:rsid w:val="001F016A"/>
    <w:rsid w:val="001F0384"/>
    <w:rsid w:val="001F0E80"/>
    <w:rsid w:val="001F1072"/>
    <w:rsid w:val="001F186E"/>
    <w:rsid w:val="001F1DD6"/>
    <w:rsid w:val="001F23DF"/>
    <w:rsid w:val="001F244F"/>
    <w:rsid w:val="001F24D0"/>
    <w:rsid w:val="001F26D4"/>
    <w:rsid w:val="001F294B"/>
    <w:rsid w:val="001F34A8"/>
    <w:rsid w:val="001F3F08"/>
    <w:rsid w:val="001F4D2B"/>
    <w:rsid w:val="001F5823"/>
    <w:rsid w:val="001F5D21"/>
    <w:rsid w:val="001F5F28"/>
    <w:rsid w:val="001F6417"/>
    <w:rsid w:val="001F6A80"/>
    <w:rsid w:val="001F6D15"/>
    <w:rsid w:val="001F7072"/>
    <w:rsid w:val="001F7D85"/>
    <w:rsid w:val="001F7D9C"/>
    <w:rsid w:val="00200BB6"/>
    <w:rsid w:val="00202179"/>
    <w:rsid w:val="00202228"/>
    <w:rsid w:val="0020245E"/>
    <w:rsid w:val="002024C8"/>
    <w:rsid w:val="00202D52"/>
    <w:rsid w:val="0020336D"/>
    <w:rsid w:val="0020390B"/>
    <w:rsid w:val="002041C2"/>
    <w:rsid w:val="00204A47"/>
    <w:rsid w:val="00204DF4"/>
    <w:rsid w:val="00204FE5"/>
    <w:rsid w:val="00205037"/>
    <w:rsid w:val="0020596A"/>
    <w:rsid w:val="00205AEA"/>
    <w:rsid w:val="002069BA"/>
    <w:rsid w:val="00206E1F"/>
    <w:rsid w:val="00207573"/>
    <w:rsid w:val="0020758C"/>
    <w:rsid w:val="0020786F"/>
    <w:rsid w:val="00207C2D"/>
    <w:rsid w:val="00207C8A"/>
    <w:rsid w:val="00207C8D"/>
    <w:rsid w:val="00207F8B"/>
    <w:rsid w:val="00211514"/>
    <w:rsid w:val="002116C3"/>
    <w:rsid w:val="00211B42"/>
    <w:rsid w:val="00211D56"/>
    <w:rsid w:val="00212A2C"/>
    <w:rsid w:val="00212DA8"/>
    <w:rsid w:val="00212F4B"/>
    <w:rsid w:val="002132AE"/>
    <w:rsid w:val="00213D70"/>
    <w:rsid w:val="0021446F"/>
    <w:rsid w:val="0021480B"/>
    <w:rsid w:val="00215FBE"/>
    <w:rsid w:val="00220483"/>
    <w:rsid w:val="00220664"/>
    <w:rsid w:val="002208F2"/>
    <w:rsid w:val="00220A76"/>
    <w:rsid w:val="00221D21"/>
    <w:rsid w:val="0022224E"/>
    <w:rsid w:val="00222789"/>
    <w:rsid w:val="0022296E"/>
    <w:rsid w:val="002233A6"/>
    <w:rsid w:val="00223646"/>
    <w:rsid w:val="00223C46"/>
    <w:rsid w:val="00223D3F"/>
    <w:rsid w:val="00224E05"/>
    <w:rsid w:val="00224ED2"/>
    <w:rsid w:val="00224F28"/>
    <w:rsid w:val="00224F2B"/>
    <w:rsid w:val="002252A7"/>
    <w:rsid w:val="00225353"/>
    <w:rsid w:val="0022541D"/>
    <w:rsid w:val="00225D35"/>
    <w:rsid w:val="00226045"/>
    <w:rsid w:val="00227703"/>
    <w:rsid w:val="0022772B"/>
    <w:rsid w:val="00227DD0"/>
    <w:rsid w:val="002313F0"/>
    <w:rsid w:val="00232763"/>
    <w:rsid w:val="002327F3"/>
    <w:rsid w:val="00233215"/>
    <w:rsid w:val="002334DE"/>
    <w:rsid w:val="0023434E"/>
    <w:rsid w:val="002351B9"/>
    <w:rsid w:val="00236063"/>
    <w:rsid w:val="00236530"/>
    <w:rsid w:val="002365B0"/>
    <w:rsid w:val="00236621"/>
    <w:rsid w:val="00237BBE"/>
    <w:rsid w:val="00240140"/>
    <w:rsid w:val="00240ACB"/>
    <w:rsid w:val="00240E06"/>
    <w:rsid w:val="002410A2"/>
    <w:rsid w:val="00241110"/>
    <w:rsid w:val="00241338"/>
    <w:rsid w:val="0024183D"/>
    <w:rsid w:val="00241888"/>
    <w:rsid w:val="0024196C"/>
    <w:rsid w:val="00242912"/>
    <w:rsid w:val="00242D56"/>
    <w:rsid w:val="00242E0A"/>
    <w:rsid w:val="0024400E"/>
    <w:rsid w:val="002442F7"/>
    <w:rsid w:val="00244EC4"/>
    <w:rsid w:val="00245A96"/>
    <w:rsid w:val="00245B77"/>
    <w:rsid w:val="00245B95"/>
    <w:rsid w:val="00245E3F"/>
    <w:rsid w:val="00245F05"/>
    <w:rsid w:val="00246106"/>
    <w:rsid w:val="00246C8B"/>
    <w:rsid w:val="002472D0"/>
    <w:rsid w:val="00247428"/>
    <w:rsid w:val="00247A9F"/>
    <w:rsid w:val="00247F71"/>
    <w:rsid w:val="002504EF"/>
    <w:rsid w:val="00250DE8"/>
    <w:rsid w:val="0025106D"/>
    <w:rsid w:val="00251844"/>
    <w:rsid w:val="0025192C"/>
    <w:rsid w:val="00251D30"/>
    <w:rsid w:val="002544B4"/>
    <w:rsid w:val="00255423"/>
    <w:rsid w:val="00255B07"/>
    <w:rsid w:val="002568A7"/>
    <w:rsid w:val="00256BF4"/>
    <w:rsid w:val="002571A7"/>
    <w:rsid w:val="0025782D"/>
    <w:rsid w:val="002578EB"/>
    <w:rsid w:val="00260452"/>
    <w:rsid w:val="0026084A"/>
    <w:rsid w:val="00260FAA"/>
    <w:rsid w:val="00261627"/>
    <w:rsid w:val="00261EFF"/>
    <w:rsid w:val="00262242"/>
    <w:rsid w:val="00262AF0"/>
    <w:rsid w:val="00262C4B"/>
    <w:rsid w:val="00262E4C"/>
    <w:rsid w:val="00264503"/>
    <w:rsid w:val="00264928"/>
    <w:rsid w:val="00265297"/>
    <w:rsid w:val="00265AD0"/>
    <w:rsid w:val="00266DA5"/>
    <w:rsid w:val="00266E7F"/>
    <w:rsid w:val="0026708D"/>
    <w:rsid w:val="00267161"/>
    <w:rsid w:val="00267E7D"/>
    <w:rsid w:val="00270667"/>
    <w:rsid w:val="00270712"/>
    <w:rsid w:val="002709C4"/>
    <w:rsid w:val="00270AC0"/>
    <w:rsid w:val="00270B0C"/>
    <w:rsid w:val="0027116E"/>
    <w:rsid w:val="0027176D"/>
    <w:rsid w:val="00273038"/>
    <w:rsid w:val="00273701"/>
    <w:rsid w:val="00273793"/>
    <w:rsid w:val="00273ECD"/>
    <w:rsid w:val="00275458"/>
    <w:rsid w:val="002757E2"/>
    <w:rsid w:val="00275B3D"/>
    <w:rsid w:val="0027610E"/>
    <w:rsid w:val="0027638D"/>
    <w:rsid w:val="0027693E"/>
    <w:rsid w:val="00276B32"/>
    <w:rsid w:val="002772DA"/>
    <w:rsid w:val="002775AE"/>
    <w:rsid w:val="00277B70"/>
    <w:rsid w:val="00277C81"/>
    <w:rsid w:val="0028031A"/>
    <w:rsid w:val="00280F66"/>
    <w:rsid w:val="002812F3"/>
    <w:rsid w:val="002818D8"/>
    <w:rsid w:val="0028193E"/>
    <w:rsid w:val="002819C2"/>
    <w:rsid w:val="00281E3C"/>
    <w:rsid w:val="00281EE2"/>
    <w:rsid w:val="0028227B"/>
    <w:rsid w:val="002822E7"/>
    <w:rsid w:val="00282336"/>
    <w:rsid w:val="00282B8C"/>
    <w:rsid w:val="0028361C"/>
    <w:rsid w:val="00284312"/>
    <w:rsid w:val="00284829"/>
    <w:rsid w:val="00284F9C"/>
    <w:rsid w:val="002859E1"/>
    <w:rsid w:val="00285D7A"/>
    <w:rsid w:val="00286E9A"/>
    <w:rsid w:val="002872D3"/>
    <w:rsid w:val="002876A0"/>
    <w:rsid w:val="00290958"/>
    <w:rsid w:val="00290B4D"/>
    <w:rsid w:val="00291074"/>
    <w:rsid w:val="002918B5"/>
    <w:rsid w:val="00292209"/>
    <w:rsid w:val="00292D81"/>
    <w:rsid w:val="00293227"/>
    <w:rsid w:val="00293995"/>
    <w:rsid w:val="00294D75"/>
    <w:rsid w:val="00296281"/>
    <w:rsid w:val="00297146"/>
    <w:rsid w:val="0029728D"/>
    <w:rsid w:val="002973C6"/>
    <w:rsid w:val="00297445"/>
    <w:rsid w:val="00297A03"/>
    <w:rsid w:val="002A036F"/>
    <w:rsid w:val="002A042E"/>
    <w:rsid w:val="002A0C12"/>
    <w:rsid w:val="002A0CB0"/>
    <w:rsid w:val="002A14D9"/>
    <w:rsid w:val="002A1BBA"/>
    <w:rsid w:val="002A2088"/>
    <w:rsid w:val="002A263A"/>
    <w:rsid w:val="002A33D6"/>
    <w:rsid w:val="002A37BE"/>
    <w:rsid w:val="002A39AB"/>
    <w:rsid w:val="002A3BF4"/>
    <w:rsid w:val="002A3C2E"/>
    <w:rsid w:val="002A45AE"/>
    <w:rsid w:val="002A506B"/>
    <w:rsid w:val="002A51A5"/>
    <w:rsid w:val="002A5F5D"/>
    <w:rsid w:val="002A5FFA"/>
    <w:rsid w:val="002A68D9"/>
    <w:rsid w:val="002A7519"/>
    <w:rsid w:val="002A75C1"/>
    <w:rsid w:val="002B0557"/>
    <w:rsid w:val="002B0F10"/>
    <w:rsid w:val="002B11AC"/>
    <w:rsid w:val="002B1BBC"/>
    <w:rsid w:val="002B27AD"/>
    <w:rsid w:val="002B3039"/>
    <w:rsid w:val="002B30D9"/>
    <w:rsid w:val="002B3290"/>
    <w:rsid w:val="002B32C0"/>
    <w:rsid w:val="002B3645"/>
    <w:rsid w:val="002B3C4D"/>
    <w:rsid w:val="002B4101"/>
    <w:rsid w:val="002B4C79"/>
    <w:rsid w:val="002B52AD"/>
    <w:rsid w:val="002B5304"/>
    <w:rsid w:val="002B5388"/>
    <w:rsid w:val="002B5B02"/>
    <w:rsid w:val="002B6127"/>
    <w:rsid w:val="002B6B7B"/>
    <w:rsid w:val="002B6EB6"/>
    <w:rsid w:val="002B6F40"/>
    <w:rsid w:val="002B705C"/>
    <w:rsid w:val="002B7AAE"/>
    <w:rsid w:val="002C02A2"/>
    <w:rsid w:val="002C0B28"/>
    <w:rsid w:val="002C0E7F"/>
    <w:rsid w:val="002C1256"/>
    <w:rsid w:val="002C1FC3"/>
    <w:rsid w:val="002C255F"/>
    <w:rsid w:val="002C2790"/>
    <w:rsid w:val="002C2E36"/>
    <w:rsid w:val="002C3371"/>
    <w:rsid w:val="002C3EDC"/>
    <w:rsid w:val="002C5925"/>
    <w:rsid w:val="002C5E78"/>
    <w:rsid w:val="002C69B2"/>
    <w:rsid w:val="002C6B09"/>
    <w:rsid w:val="002C6BAC"/>
    <w:rsid w:val="002C6C35"/>
    <w:rsid w:val="002C6D01"/>
    <w:rsid w:val="002C7A43"/>
    <w:rsid w:val="002C7F4C"/>
    <w:rsid w:val="002D011B"/>
    <w:rsid w:val="002D0568"/>
    <w:rsid w:val="002D0972"/>
    <w:rsid w:val="002D0A28"/>
    <w:rsid w:val="002D0AF3"/>
    <w:rsid w:val="002D0FB9"/>
    <w:rsid w:val="002D16E5"/>
    <w:rsid w:val="002D187A"/>
    <w:rsid w:val="002D267F"/>
    <w:rsid w:val="002D3233"/>
    <w:rsid w:val="002D4777"/>
    <w:rsid w:val="002D4AD8"/>
    <w:rsid w:val="002D4EF9"/>
    <w:rsid w:val="002D4FF2"/>
    <w:rsid w:val="002D5885"/>
    <w:rsid w:val="002D6D22"/>
    <w:rsid w:val="002D71CB"/>
    <w:rsid w:val="002D741C"/>
    <w:rsid w:val="002D7BA6"/>
    <w:rsid w:val="002D7DDD"/>
    <w:rsid w:val="002D7EE3"/>
    <w:rsid w:val="002E129F"/>
    <w:rsid w:val="002E18E9"/>
    <w:rsid w:val="002E1BE7"/>
    <w:rsid w:val="002E2211"/>
    <w:rsid w:val="002E2545"/>
    <w:rsid w:val="002E2AE1"/>
    <w:rsid w:val="002E2F4B"/>
    <w:rsid w:val="002E4011"/>
    <w:rsid w:val="002E437C"/>
    <w:rsid w:val="002E44D9"/>
    <w:rsid w:val="002E4551"/>
    <w:rsid w:val="002E4E31"/>
    <w:rsid w:val="002E50F4"/>
    <w:rsid w:val="002E53FC"/>
    <w:rsid w:val="002E5BDC"/>
    <w:rsid w:val="002E5C1F"/>
    <w:rsid w:val="002E5FA5"/>
    <w:rsid w:val="002E639D"/>
    <w:rsid w:val="002E6F0A"/>
    <w:rsid w:val="002E6F70"/>
    <w:rsid w:val="002E7A42"/>
    <w:rsid w:val="002F0118"/>
    <w:rsid w:val="002F0149"/>
    <w:rsid w:val="002F0C63"/>
    <w:rsid w:val="002F0E12"/>
    <w:rsid w:val="002F1112"/>
    <w:rsid w:val="002F145C"/>
    <w:rsid w:val="002F1A36"/>
    <w:rsid w:val="002F1B92"/>
    <w:rsid w:val="002F23F4"/>
    <w:rsid w:val="002F29A2"/>
    <w:rsid w:val="002F316A"/>
    <w:rsid w:val="002F317D"/>
    <w:rsid w:val="002F34FD"/>
    <w:rsid w:val="002F3CD4"/>
    <w:rsid w:val="002F3F9F"/>
    <w:rsid w:val="002F4A9F"/>
    <w:rsid w:val="002F4D21"/>
    <w:rsid w:val="002F4E49"/>
    <w:rsid w:val="002F52D3"/>
    <w:rsid w:val="002F54E2"/>
    <w:rsid w:val="002F5B03"/>
    <w:rsid w:val="002F5D8E"/>
    <w:rsid w:val="002F6471"/>
    <w:rsid w:val="002F6BF4"/>
    <w:rsid w:val="002F7D9A"/>
    <w:rsid w:val="003005B7"/>
    <w:rsid w:val="003007B4"/>
    <w:rsid w:val="00300C04"/>
    <w:rsid w:val="003017A0"/>
    <w:rsid w:val="0030180A"/>
    <w:rsid w:val="00301F36"/>
    <w:rsid w:val="00301FAA"/>
    <w:rsid w:val="00302310"/>
    <w:rsid w:val="00302328"/>
    <w:rsid w:val="00302B94"/>
    <w:rsid w:val="003036DE"/>
    <w:rsid w:val="00304318"/>
    <w:rsid w:val="00304428"/>
    <w:rsid w:val="003044F4"/>
    <w:rsid w:val="003046D6"/>
    <w:rsid w:val="00304897"/>
    <w:rsid w:val="00305041"/>
    <w:rsid w:val="003058D4"/>
    <w:rsid w:val="00305EE1"/>
    <w:rsid w:val="00306FD7"/>
    <w:rsid w:val="0030716F"/>
    <w:rsid w:val="003071D6"/>
    <w:rsid w:val="00307634"/>
    <w:rsid w:val="003076EE"/>
    <w:rsid w:val="0031183D"/>
    <w:rsid w:val="00311999"/>
    <w:rsid w:val="003122CE"/>
    <w:rsid w:val="0031279A"/>
    <w:rsid w:val="00313607"/>
    <w:rsid w:val="00313ABB"/>
    <w:rsid w:val="00314339"/>
    <w:rsid w:val="00315584"/>
    <w:rsid w:val="00315AC7"/>
    <w:rsid w:val="00315B59"/>
    <w:rsid w:val="00316B90"/>
    <w:rsid w:val="003175D4"/>
    <w:rsid w:val="00317CD7"/>
    <w:rsid w:val="003207BE"/>
    <w:rsid w:val="0032088C"/>
    <w:rsid w:val="00320957"/>
    <w:rsid w:val="00320A8C"/>
    <w:rsid w:val="00320AD9"/>
    <w:rsid w:val="00320B0B"/>
    <w:rsid w:val="00320B2A"/>
    <w:rsid w:val="00321170"/>
    <w:rsid w:val="0032149C"/>
    <w:rsid w:val="0032164E"/>
    <w:rsid w:val="00321C22"/>
    <w:rsid w:val="0032200D"/>
    <w:rsid w:val="0032249D"/>
    <w:rsid w:val="003225E4"/>
    <w:rsid w:val="0032287B"/>
    <w:rsid w:val="003229DE"/>
    <w:rsid w:val="00322F80"/>
    <w:rsid w:val="0032310D"/>
    <w:rsid w:val="003233E8"/>
    <w:rsid w:val="00323425"/>
    <w:rsid w:val="003236F8"/>
    <w:rsid w:val="0032467A"/>
    <w:rsid w:val="00324D6B"/>
    <w:rsid w:val="00325121"/>
    <w:rsid w:val="00325837"/>
    <w:rsid w:val="00325A30"/>
    <w:rsid w:val="00325FB6"/>
    <w:rsid w:val="003268E7"/>
    <w:rsid w:val="00326FAD"/>
    <w:rsid w:val="00327002"/>
    <w:rsid w:val="0032760F"/>
    <w:rsid w:val="00327707"/>
    <w:rsid w:val="0033004F"/>
    <w:rsid w:val="003305B9"/>
    <w:rsid w:val="003311B9"/>
    <w:rsid w:val="003312F0"/>
    <w:rsid w:val="00331775"/>
    <w:rsid w:val="00332397"/>
    <w:rsid w:val="003328C5"/>
    <w:rsid w:val="00332B76"/>
    <w:rsid w:val="00332B7F"/>
    <w:rsid w:val="0033336C"/>
    <w:rsid w:val="0033364B"/>
    <w:rsid w:val="003336BF"/>
    <w:rsid w:val="00333807"/>
    <w:rsid w:val="00333BBE"/>
    <w:rsid w:val="0033491E"/>
    <w:rsid w:val="003353F0"/>
    <w:rsid w:val="00335579"/>
    <w:rsid w:val="00335677"/>
    <w:rsid w:val="00335D3A"/>
    <w:rsid w:val="00336573"/>
    <w:rsid w:val="0033666B"/>
    <w:rsid w:val="00336F41"/>
    <w:rsid w:val="003370F9"/>
    <w:rsid w:val="003372DB"/>
    <w:rsid w:val="00340028"/>
    <w:rsid w:val="003405EB"/>
    <w:rsid w:val="00340906"/>
    <w:rsid w:val="00340C9C"/>
    <w:rsid w:val="00341948"/>
    <w:rsid w:val="003426A3"/>
    <w:rsid w:val="00342A2B"/>
    <w:rsid w:val="00342F2F"/>
    <w:rsid w:val="003430BE"/>
    <w:rsid w:val="003433F5"/>
    <w:rsid w:val="00343985"/>
    <w:rsid w:val="003439BA"/>
    <w:rsid w:val="00343B11"/>
    <w:rsid w:val="00343C5A"/>
    <w:rsid w:val="00345743"/>
    <w:rsid w:val="0034636B"/>
    <w:rsid w:val="00346550"/>
    <w:rsid w:val="00346896"/>
    <w:rsid w:val="0034690A"/>
    <w:rsid w:val="003474EF"/>
    <w:rsid w:val="0034770E"/>
    <w:rsid w:val="003479FF"/>
    <w:rsid w:val="00350067"/>
    <w:rsid w:val="003502E1"/>
    <w:rsid w:val="003505B4"/>
    <w:rsid w:val="00350638"/>
    <w:rsid w:val="00350C2E"/>
    <w:rsid w:val="0035150F"/>
    <w:rsid w:val="00351681"/>
    <w:rsid w:val="003523D9"/>
    <w:rsid w:val="00352708"/>
    <w:rsid w:val="0035270F"/>
    <w:rsid w:val="00352863"/>
    <w:rsid w:val="00352A99"/>
    <w:rsid w:val="00352BE4"/>
    <w:rsid w:val="00353945"/>
    <w:rsid w:val="00353F03"/>
    <w:rsid w:val="0035410B"/>
    <w:rsid w:val="0035418C"/>
    <w:rsid w:val="0035492F"/>
    <w:rsid w:val="00354A01"/>
    <w:rsid w:val="00354A85"/>
    <w:rsid w:val="00354CFA"/>
    <w:rsid w:val="00355459"/>
    <w:rsid w:val="003560DE"/>
    <w:rsid w:val="003562EB"/>
    <w:rsid w:val="00356864"/>
    <w:rsid w:val="00356D99"/>
    <w:rsid w:val="003575DF"/>
    <w:rsid w:val="0036044C"/>
    <w:rsid w:val="00361024"/>
    <w:rsid w:val="00362878"/>
    <w:rsid w:val="003629BB"/>
    <w:rsid w:val="00362F52"/>
    <w:rsid w:val="0036365A"/>
    <w:rsid w:val="00363830"/>
    <w:rsid w:val="0036471F"/>
    <w:rsid w:val="003649D2"/>
    <w:rsid w:val="00364A5D"/>
    <w:rsid w:val="00364AB9"/>
    <w:rsid w:val="00364EC5"/>
    <w:rsid w:val="0036547A"/>
    <w:rsid w:val="0036594C"/>
    <w:rsid w:val="00366442"/>
    <w:rsid w:val="003673AA"/>
    <w:rsid w:val="00367B53"/>
    <w:rsid w:val="003703B2"/>
    <w:rsid w:val="003705F1"/>
    <w:rsid w:val="00370EFC"/>
    <w:rsid w:val="00370F4B"/>
    <w:rsid w:val="00371A93"/>
    <w:rsid w:val="00372B8B"/>
    <w:rsid w:val="00372E69"/>
    <w:rsid w:val="0037334F"/>
    <w:rsid w:val="003737FC"/>
    <w:rsid w:val="003743B8"/>
    <w:rsid w:val="00375021"/>
    <w:rsid w:val="00375241"/>
    <w:rsid w:val="00375878"/>
    <w:rsid w:val="003759FA"/>
    <w:rsid w:val="00375DD2"/>
    <w:rsid w:val="00376322"/>
    <w:rsid w:val="00376442"/>
    <w:rsid w:val="00376CA7"/>
    <w:rsid w:val="00377526"/>
    <w:rsid w:val="003811B5"/>
    <w:rsid w:val="003813D2"/>
    <w:rsid w:val="003814BF"/>
    <w:rsid w:val="00381FE3"/>
    <w:rsid w:val="003820C2"/>
    <w:rsid w:val="003828E8"/>
    <w:rsid w:val="00383329"/>
    <w:rsid w:val="00383429"/>
    <w:rsid w:val="00383AEC"/>
    <w:rsid w:val="00383BBC"/>
    <w:rsid w:val="0038407C"/>
    <w:rsid w:val="0038429B"/>
    <w:rsid w:val="00384310"/>
    <w:rsid w:val="0038518A"/>
    <w:rsid w:val="003856D0"/>
    <w:rsid w:val="00385E31"/>
    <w:rsid w:val="00385E6E"/>
    <w:rsid w:val="00386453"/>
    <w:rsid w:val="00386774"/>
    <w:rsid w:val="00386A5D"/>
    <w:rsid w:val="0038723F"/>
    <w:rsid w:val="003900C9"/>
    <w:rsid w:val="00390B17"/>
    <w:rsid w:val="0039136A"/>
    <w:rsid w:val="003914CD"/>
    <w:rsid w:val="00391B66"/>
    <w:rsid w:val="00391E89"/>
    <w:rsid w:val="00391EEF"/>
    <w:rsid w:val="00391F10"/>
    <w:rsid w:val="0039232E"/>
    <w:rsid w:val="003923A8"/>
    <w:rsid w:val="003931E6"/>
    <w:rsid w:val="00393369"/>
    <w:rsid w:val="003934BC"/>
    <w:rsid w:val="003935B3"/>
    <w:rsid w:val="00393726"/>
    <w:rsid w:val="003939DC"/>
    <w:rsid w:val="00393E48"/>
    <w:rsid w:val="00394034"/>
    <w:rsid w:val="00394320"/>
    <w:rsid w:val="00394576"/>
    <w:rsid w:val="00394F2B"/>
    <w:rsid w:val="00395836"/>
    <w:rsid w:val="00396BEF"/>
    <w:rsid w:val="00396C3C"/>
    <w:rsid w:val="00396CD9"/>
    <w:rsid w:val="00396DE9"/>
    <w:rsid w:val="00396FE4"/>
    <w:rsid w:val="003974FA"/>
    <w:rsid w:val="003975C3"/>
    <w:rsid w:val="0039763E"/>
    <w:rsid w:val="00397A8D"/>
    <w:rsid w:val="003A0232"/>
    <w:rsid w:val="003A0700"/>
    <w:rsid w:val="003A0A84"/>
    <w:rsid w:val="003A0B8D"/>
    <w:rsid w:val="003A0E3A"/>
    <w:rsid w:val="003A0E7C"/>
    <w:rsid w:val="003A1A38"/>
    <w:rsid w:val="003A1BEF"/>
    <w:rsid w:val="003A1C8B"/>
    <w:rsid w:val="003A2072"/>
    <w:rsid w:val="003A2DA3"/>
    <w:rsid w:val="003A2F4E"/>
    <w:rsid w:val="003A3110"/>
    <w:rsid w:val="003A31EB"/>
    <w:rsid w:val="003A3208"/>
    <w:rsid w:val="003A33D6"/>
    <w:rsid w:val="003A33E2"/>
    <w:rsid w:val="003A3425"/>
    <w:rsid w:val="003A3471"/>
    <w:rsid w:val="003A373E"/>
    <w:rsid w:val="003A38AE"/>
    <w:rsid w:val="003A4667"/>
    <w:rsid w:val="003A4A72"/>
    <w:rsid w:val="003A4DD0"/>
    <w:rsid w:val="003A4FFA"/>
    <w:rsid w:val="003A5781"/>
    <w:rsid w:val="003A595D"/>
    <w:rsid w:val="003A5A06"/>
    <w:rsid w:val="003A5C68"/>
    <w:rsid w:val="003A5DE1"/>
    <w:rsid w:val="003A614A"/>
    <w:rsid w:val="003A6650"/>
    <w:rsid w:val="003A6660"/>
    <w:rsid w:val="003A7291"/>
    <w:rsid w:val="003A7383"/>
    <w:rsid w:val="003A7405"/>
    <w:rsid w:val="003A74F8"/>
    <w:rsid w:val="003A78BE"/>
    <w:rsid w:val="003A7BAC"/>
    <w:rsid w:val="003A7C0C"/>
    <w:rsid w:val="003B1410"/>
    <w:rsid w:val="003B157B"/>
    <w:rsid w:val="003B18C9"/>
    <w:rsid w:val="003B3041"/>
    <w:rsid w:val="003B3203"/>
    <w:rsid w:val="003B3E5A"/>
    <w:rsid w:val="003B4181"/>
    <w:rsid w:val="003B435F"/>
    <w:rsid w:val="003B466A"/>
    <w:rsid w:val="003B4BAC"/>
    <w:rsid w:val="003B558A"/>
    <w:rsid w:val="003B5856"/>
    <w:rsid w:val="003B5AB2"/>
    <w:rsid w:val="003B5E7A"/>
    <w:rsid w:val="003B5EC1"/>
    <w:rsid w:val="003B6DF8"/>
    <w:rsid w:val="003B74F9"/>
    <w:rsid w:val="003B7B56"/>
    <w:rsid w:val="003B7C28"/>
    <w:rsid w:val="003C0572"/>
    <w:rsid w:val="003C05F0"/>
    <w:rsid w:val="003C0AE7"/>
    <w:rsid w:val="003C0B70"/>
    <w:rsid w:val="003C124A"/>
    <w:rsid w:val="003C14F7"/>
    <w:rsid w:val="003C20F0"/>
    <w:rsid w:val="003C2333"/>
    <w:rsid w:val="003C300F"/>
    <w:rsid w:val="003C30D9"/>
    <w:rsid w:val="003C31BA"/>
    <w:rsid w:val="003C35A9"/>
    <w:rsid w:val="003C370D"/>
    <w:rsid w:val="003C38AE"/>
    <w:rsid w:val="003C39CA"/>
    <w:rsid w:val="003C4576"/>
    <w:rsid w:val="003C5E62"/>
    <w:rsid w:val="003C5EE7"/>
    <w:rsid w:val="003C5F6F"/>
    <w:rsid w:val="003C609F"/>
    <w:rsid w:val="003C670E"/>
    <w:rsid w:val="003C722A"/>
    <w:rsid w:val="003C77BC"/>
    <w:rsid w:val="003C7ECC"/>
    <w:rsid w:val="003C7EE8"/>
    <w:rsid w:val="003D08F0"/>
    <w:rsid w:val="003D0915"/>
    <w:rsid w:val="003D1EB0"/>
    <w:rsid w:val="003D25B1"/>
    <w:rsid w:val="003D3E50"/>
    <w:rsid w:val="003D4002"/>
    <w:rsid w:val="003D41EC"/>
    <w:rsid w:val="003D4510"/>
    <w:rsid w:val="003D4893"/>
    <w:rsid w:val="003D4BF4"/>
    <w:rsid w:val="003D5F46"/>
    <w:rsid w:val="003D68F9"/>
    <w:rsid w:val="003D7278"/>
    <w:rsid w:val="003D7F0D"/>
    <w:rsid w:val="003E026C"/>
    <w:rsid w:val="003E05CA"/>
    <w:rsid w:val="003E07DD"/>
    <w:rsid w:val="003E0AB1"/>
    <w:rsid w:val="003E0AC9"/>
    <w:rsid w:val="003E0AD3"/>
    <w:rsid w:val="003E0D86"/>
    <w:rsid w:val="003E10D4"/>
    <w:rsid w:val="003E1156"/>
    <w:rsid w:val="003E146A"/>
    <w:rsid w:val="003E2161"/>
    <w:rsid w:val="003E2681"/>
    <w:rsid w:val="003E2B18"/>
    <w:rsid w:val="003E30DB"/>
    <w:rsid w:val="003E366A"/>
    <w:rsid w:val="003E38DD"/>
    <w:rsid w:val="003E3B99"/>
    <w:rsid w:val="003E40EA"/>
    <w:rsid w:val="003E460C"/>
    <w:rsid w:val="003E4614"/>
    <w:rsid w:val="003E4E8E"/>
    <w:rsid w:val="003E5366"/>
    <w:rsid w:val="003E5F6E"/>
    <w:rsid w:val="003E6283"/>
    <w:rsid w:val="003E6292"/>
    <w:rsid w:val="003E6667"/>
    <w:rsid w:val="003E671D"/>
    <w:rsid w:val="003E68E5"/>
    <w:rsid w:val="003E6DDD"/>
    <w:rsid w:val="003E7027"/>
    <w:rsid w:val="003F0319"/>
    <w:rsid w:val="003F0647"/>
    <w:rsid w:val="003F0651"/>
    <w:rsid w:val="003F109F"/>
    <w:rsid w:val="003F10D7"/>
    <w:rsid w:val="003F1683"/>
    <w:rsid w:val="003F1BF7"/>
    <w:rsid w:val="003F283D"/>
    <w:rsid w:val="003F28EA"/>
    <w:rsid w:val="003F297B"/>
    <w:rsid w:val="003F2F50"/>
    <w:rsid w:val="003F2FD2"/>
    <w:rsid w:val="003F3065"/>
    <w:rsid w:val="003F31D6"/>
    <w:rsid w:val="003F34E3"/>
    <w:rsid w:val="003F3807"/>
    <w:rsid w:val="003F420B"/>
    <w:rsid w:val="003F42E8"/>
    <w:rsid w:val="003F4630"/>
    <w:rsid w:val="003F4956"/>
    <w:rsid w:val="003F4E2C"/>
    <w:rsid w:val="003F58B1"/>
    <w:rsid w:val="003F5968"/>
    <w:rsid w:val="003F5D4D"/>
    <w:rsid w:val="003F5DB8"/>
    <w:rsid w:val="003F64BC"/>
    <w:rsid w:val="003F6674"/>
    <w:rsid w:val="003F6951"/>
    <w:rsid w:val="003F7BC5"/>
    <w:rsid w:val="003F7CE9"/>
    <w:rsid w:val="003F7D92"/>
    <w:rsid w:val="00400EAC"/>
    <w:rsid w:val="004015AC"/>
    <w:rsid w:val="00401669"/>
    <w:rsid w:val="004017F8"/>
    <w:rsid w:val="004023B1"/>
    <w:rsid w:val="00402488"/>
    <w:rsid w:val="00402AE9"/>
    <w:rsid w:val="0040347A"/>
    <w:rsid w:val="00403C8D"/>
    <w:rsid w:val="00403E24"/>
    <w:rsid w:val="004041DB"/>
    <w:rsid w:val="00404AFF"/>
    <w:rsid w:val="00405DCB"/>
    <w:rsid w:val="0040651A"/>
    <w:rsid w:val="00406549"/>
    <w:rsid w:val="004066F4"/>
    <w:rsid w:val="00406A05"/>
    <w:rsid w:val="00406EE6"/>
    <w:rsid w:val="00407392"/>
    <w:rsid w:val="004076BD"/>
    <w:rsid w:val="0040772C"/>
    <w:rsid w:val="004116B5"/>
    <w:rsid w:val="0041269F"/>
    <w:rsid w:val="00414099"/>
    <w:rsid w:val="004151F7"/>
    <w:rsid w:val="0041547E"/>
    <w:rsid w:val="00415581"/>
    <w:rsid w:val="0041591F"/>
    <w:rsid w:val="00415A41"/>
    <w:rsid w:val="004165AA"/>
    <w:rsid w:val="00417851"/>
    <w:rsid w:val="00417BC1"/>
    <w:rsid w:val="00417F4D"/>
    <w:rsid w:val="004209B5"/>
    <w:rsid w:val="00420DD4"/>
    <w:rsid w:val="00421176"/>
    <w:rsid w:val="00421785"/>
    <w:rsid w:val="00421886"/>
    <w:rsid w:val="004219C2"/>
    <w:rsid w:val="004228A3"/>
    <w:rsid w:val="0042299D"/>
    <w:rsid w:val="00423373"/>
    <w:rsid w:val="00423A38"/>
    <w:rsid w:val="00423D7A"/>
    <w:rsid w:val="00423F9C"/>
    <w:rsid w:val="0042438A"/>
    <w:rsid w:val="004252B6"/>
    <w:rsid w:val="00425BB1"/>
    <w:rsid w:val="0042615E"/>
    <w:rsid w:val="00426179"/>
    <w:rsid w:val="004265E2"/>
    <w:rsid w:val="00426A65"/>
    <w:rsid w:val="00430D0F"/>
    <w:rsid w:val="00431156"/>
    <w:rsid w:val="004328E4"/>
    <w:rsid w:val="00433D11"/>
    <w:rsid w:val="00433E15"/>
    <w:rsid w:val="00434132"/>
    <w:rsid w:val="004358F8"/>
    <w:rsid w:val="00435D7D"/>
    <w:rsid w:val="004368D3"/>
    <w:rsid w:val="00436E14"/>
    <w:rsid w:val="004370E9"/>
    <w:rsid w:val="00437120"/>
    <w:rsid w:val="00437271"/>
    <w:rsid w:val="004372C2"/>
    <w:rsid w:val="00437701"/>
    <w:rsid w:val="004412C8"/>
    <w:rsid w:val="00441D2B"/>
    <w:rsid w:val="00442312"/>
    <w:rsid w:val="0044284D"/>
    <w:rsid w:val="0044321F"/>
    <w:rsid w:val="00443B52"/>
    <w:rsid w:val="00443F64"/>
    <w:rsid w:val="00444067"/>
    <w:rsid w:val="004442C3"/>
    <w:rsid w:val="004443B7"/>
    <w:rsid w:val="00444638"/>
    <w:rsid w:val="00444716"/>
    <w:rsid w:val="00445244"/>
    <w:rsid w:val="004452F8"/>
    <w:rsid w:val="004461B3"/>
    <w:rsid w:val="0044688A"/>
    <w:rsid w:val="0045076D"/>
    <w:rsid w:val="00450B3C"/>
    <w:rsid w:val="0045182B"/>
    <w:rsid w:val="00452517"/>
    <w:rsid w:val="00452EF6"/>
    <w:rsid w:val="0045354D"/>
    <w:rsid w:val="004539F0"/>
    <w:rsid w:val="00453B8B"/>
    <w:rsid w:val="00453C6A"/>
    <w:rsid w:val="0045498A"/>
    <w:rsid w:val="00454B21"/>
    <w:rsid w:val="00455297"/>
    <w:rsid w:val="00455747"/>
    <w:rsid w:val="004560E4"/>
    <w:rsid w:val="00456B84"/>
    <w:rsid w:val="00456DB9"/>
    <w:rsid w:val="004571C6"/>
    <w:rsid w:val="004579A2"/>
    <w:rsid w:val="00457DAE"/>
    <w:rsid w:val="0046035E"/>
    <w:rsid w:val="00460BEB"/>
    <w:rsid w:val="00460D23"/>
    <w:rsid w:val="0046194A"/>
    <w:rsid w:val="00462682"/>
    <w:rsid w:val="004626B8"/>
    <w:rsid w:val="00462A1A"/>
    <w:rsid w:val="004631C6"/>
    <w:rsid w:val="0046322F"/>
    <w:rsid w:val="00464721"/>
    <w:rsid w:val="00464AF1"/>
    <w:rsid w:val="00464D27"/>
    <w:rsid w:val="00465D1E"/>
    <w:rsid w:val="00465D99"/>
    <w:rsid w:val="0046670C"/>
    <w:rsid w:val="004676BF"/>
    <w:rsid w:val="00471690"/>
    <w:rsid w:val="0047191F"/>
    <w:rsid w:val="00472587"/>
    <w:rsid w:val="004725DD"/>
    <w:rsid w:val="00472BB3"/>
    <w:rsid w:val="00472DA5"/>
    <w:rsid w:val="00472E14"/>
    <w:rsid w:val="00472F2D"/>
    <w:rsid w:val="00473FF5"/>
    <w:rsid w:val="00474692"/>
    <w:rsid w:val="00474A1F"/>
    <w:rsid w:val="0047506F"/>
    <w:rsid w:val="00475131"/>
    <w:rsid w:val="00475CB1"/>
    <w:rsid w:val="004764AF"/>
    <w:rsid w:val="00477862"/>
    <w:rsid w:val="004807CB"/>
    <w:rsid w:val="00480BE9"/>
    <w:rsid w:val="00481044"/>
    <w:rsid w:val="0048248B"/>
    <w:rsid w:val="00482B49"/>
    <w:rsid w:val="00483A19"/>
    <w:rsid w:val="00483F83"/>
    <w:rsid w:val="00484151"/>
    <w:rsid w:val="0048415B"/>
    <w:rsid w:val="0048420E"/>
    <w:rsid w:val="004843F9"/>
    <w:rsid w:val="00484618"/>
    <w:rsid w:val="004857A0"/>
    <w:rsid w:val="00485F47"/>
    <w:rsid w:val="00486B17"/>
    <w:rsid w:val="0048719D"/>
    <w:rsid w:val="004871E1"/>
    <w:rsid w:val="004873C8"/>
    <w:rsid w:val="00487A97"/>
    <w:rsid w:val="00487E99"/>
    <w:rsid w:val="00490F61"/>
    <w:rsid w:val="00491384"/>
    <w:rsid w:val="0049154C"/>
    <w:rsid w:val="0049223F"/>
    <w:rsid w:val="00492453"/>
    <w:rsid w:val="0049335F"/>
    <w:rsid w:val="00494472"/>
    <w:rsid w:val="0049481D"/>
    <w:rsid w:val="00494DD2"/>
    <w:rsid w:val="00496958"/>
    <w:rsid w:val="00497F86"/>
    <w:rsid w:val="004A0218"/>
    <w:rsid w:val="004A19BA"/>
    <w:rsid w:val="004A1ADF"/>
    <w:rsid w:val="004A319E"/>
    <w:rsid w:val="004A3307"/>
    <w:rsid w:val="004A3A63"/>
    <w:rsid w:val="004A4182"/>
    <w:rsid w:val="004A4470"/>
    <w:rsid w:val="004A479D"/>
    <w:rsid w:val="004A487E"/>
    <w:rsid w:val="004A4938"/>
    <w:rsid w:val="004A4ACE"/>
    <w:rsid w:val="004A4B66"/>
    <w:rsid w:val="004A5233"/>
    <w:rsid w:val="004A5639"/>
    <w:rsid w:val="004A56F5"/>
    <w:rsid w:val="004A589A"/>
    <w:rsid w:val="004A5D5A"/>
    <w:rsid w:val="004A6664"/>
    <w:rsid w:val="004A69A5"/>
    <w:rsid w:val="004A7EAD"/>
    <w:rsid w:val="004B123E"/>
    <w:rsid w:val="004B1BA3"/>
    <w:rsid w:val="004B2533"/>
    <w:rsid w:val="004B2B8E"/>
    <w:rsid w:val="004B2F32"/>
    <w:rsid w:val="004B3265"/>
    <w:rsid w:val="004B3C31"/>
    <w:rsid w:val="004B528C"/>
    <w:rsid w:val="004B56E1"/>
    <w:rsid w:val="004B77DE"/>
    <w:rsid w:val="004B7ADE"/>
    <w:rsid w:val="004B7FBD"/>
    <w:rsid w:val="004C147E"/>
    <w:rsid w:val="004C182F"/>
    <w:rsid w:val="004C1959"/>
    <w:rsid w:val="004C1964"/>
    <w:rsid w:val="004C1C7D"/>
    <w:rsid w:val="004C1CB1"/>
    <w:rsid w:val="004C1FAC"/>
    <w:rsid w:val="004C2366"/>
    <w:rsid w:val="004C3054"/>
    <w:rsid w:val="004C3A87"/>
    <w:rsid w:val="004C462F"/>
    <w:rsid w:val="004C54AA"/>
    <w:rsid w:val="004C62E5"/>
    <w:rsid w:val="004C6BAB"/>
    <w:rsid w:val="004C6CD2"/>
    <w:rsid w:val="004C74FD"/>
    <w:rsid w:val="004C7DCE"/>
    <w:rsid w:val="004D0742"/>
    <w:rsid w:val="004D130D"/>
    <w:rsid w:val="004D1F34"/>
    <w:rsid w:val="004D2C1F"/>
    <w:rsid w:val="004D3816"/>
    <w:rsid w:val="004D3E90"/>
    <w:rsid w:val="004D45D7"/>
    <w:rsid w:val="004D4B74"/>
    <w:rsid w:val="004D5DC2"/>
    <w:rsid w:val="004D5EF5"/>
    <w:rsid w:val="004D638C"/>
    <w:rsid w:val="004D6A05"/>
    <w:rsid w:val="004D7AEB"/>
    <w:rsid w:val="004E04F7"/>
    <w:rsid w:val="004E0A51"/>
    <w:rsid w:val="004E0E50"/>
    <w:rsid w:val="004E106F"/>
    <w:rsid w:val="004E1355"/>
    <w:rsid w:val="004E166E"/>
    <w:rsid w:val="004E1E88"/>
    <w:rsid w:val="004E22D3"/>
    <w:rsid w:val="004E2630"/>
    <w:rsid w:val="004E2A93"/>
    <w:rsid w:val="004E2F43"/>
    <w:rsid w:val="004E307D"/>
    <w:rsid w:val="004E30E1"/>
    <w:rsid w:val="004E30FD"/>
    <w:rsid w:val="004E4267"/>
    <w:rsid w:val="004E4A13"/>
    <w:rsid w:val="004E4BC7"/>
    <w:rsid w:val="004E4EA0"/>
    <w:rsid w:val="004E52ED"/>
    <w:rsid w:val="004E53E0"/>
    <w:rsid w:val="004E5CA9"/>
    <w:rsid w:val="004E663A"/>
    <w:rsid w:val="004E69A9"/>
    <w:rsid w:val="004E711B"/>
    <w:rsid w:val="004E736C"/>
    <w:rsid w:val="004E7402"/>
    <w:rsid w:val="004E76AA"/>
    <w:rsid w:val="004F03A0"/>
    <w:rsid w:val="004F1008"/>
    <w:rsid w:val="004F3A9D"/>
    <w:rsid w:val="004F4579"/>
    <w:rsid w:val="004F4653"/>
    <w:rsid w:val="004F4739"/>
    <w:rsid w:val="004F4DF9"/>
    <w:rsid w:val="004F6668"/>
    <w:rsid w:val="004F7B22"/>
    <w:rsid w:val="004F7D60"/>
    <w:rsid w:val="00500146"/>
    <w:rsid w:val="0050045E"/>
    <w:rsid w:val="00500577"/>
    <w:rsid w:val="0050072D"/>
    <w:rsid w:val="005008F1"/>
    <w:rsid w:val="00500D5B"/>
    <w:rsid w:val="00500F59"/>
    <w:rsid w:val="005016F4"/>
    <w:rsid w:val="005016F7"/>
    <w:rsid w:val="00501EF5"/>
    <w:rsid w:val="00501FE7"/>
    <w:rsid w:val="005028E0"/>
    <w:rsid w:val="00502BAF"/>
    <w:rsid w:val="00502F63"/>
    <w:rsid w:val="0050381F"/>
    <w:rsid w:val="00503A1D"/>
    <w:rsid w:val="00503C1D"/>
    <w:rsid w:val="005041DF"/>
    <w:rsid w:val="005048E3"/>
    <w:rsid w:val="00505257"/>
    <w:rsid w:val="005052B3"/>
    <w:rsid w:val="005054AD"/>
    <w:rsid w:val="005057BD"/>
    <w:rsid w:val="00505ACD"/>
    <w:rsid w:val="00506145"/>
    <w:rsid w:val="00506E9A"/>
    <w:rsid w:val="00506F37"/>
    <w:rsid w:val="00507B52"/>
    <w:rsid w:val="00507C2B"/>
    <w:rsid w:val="005108CC"/>
    <w:rsid w:val="00510DD2"/>
    <w:rsid w:val="005126BA"/>
    <w:rsid w:val="005128BD"/>
    <w:rsid w:val="00512C1E"/>
    <w:rsid w:val="00512FB9"/>
    <w:rsid w:val="0051339D"/>
    <w:rsid w:val="005138F9"/>
    <w:rsid w:val="00513CA6"/>
    <w:rsid w:val="00513FA7"/>
    <w:rsid w:val="00514348"/>
    <w:rsid w:val="00514E7B"/>
    <w:rsid w:val="00515207"/>
    <w:rsid w:val="00515BB7"/>
    <w:rsid w:val="00515BCD"/>
    <w:rsid w:val="00516C06"/>
    <w:rsid w:val="0051704A"/>
    <w:rsid w:val="005171A6"/>
    <w:rsid w:val="00517683"/>
    <w:rsid w:val="005179D9"/>
    <w:rsid w:val="00517BCD"/>
    <w:rsid w:val="00517D9E"/>
    <w:rsid w:val="0052015A"/>
    <w:rsid w:val="0052067A"/>
    <w:rsid w:val="0052073E"/>
    <w:rsid w:val="00520BA5"/>
    <w:rsid w:val="00520CA7"/>
    <w:rsid w:val="005216F3"/>
    <w:rsid w:val="005222C2"/>
    <w:rsid w:val="00522502"/>
    <w:rsid w:val="00522534"/>
    <w:rsid w:val="00523AA5"/>
    <w:rsid w:val="00523BBB"/>
    <w:rsid w:val="00523ECE"/>
    <w:rsid w:val="005242ED"/>
    <w:rsid w:val="00524310"/>
    <w:rsid w:val="00524916"/>
    <w:rsid w:val="00525EFF"/>
    <w:rsid w:val="00526415"/>
    <w:rsid w:val="0052677E"/>
    <w:rsid w:val="00526AB8"/>
    <w:rsid w:val="0052760D"/>
    <w:rsid w:val="00527708"/>
    <w:rsid w:val="00527F9C"/>
    <w:rsid w:val="00530443"/>
    <w:rsid w:val="00530E12"/>
    <w:rsid w:val="005314C8"/>
    <w:rsid w:val="00531DE7"/>
    <w:rsid w:val="00531F8A"/>
    <w:rsid w:val="0053235F"/>
    <w:rsid w:val="00532606"/>
    <w:rsid w:val="005328A5"/>
    <w:rsid w:val="005328BF"/>
    <w:rsid w:val="005331BF"/>
    <w:rsid w:val="005333FA"/>
    <w:rsid w:val="0053393F"/>
    <w:rsid w:val="00534161"/>
    <w:rsid w:val="00534909"/>
    <w:rsid w:val="005349E8"/>
    <w:rsid w:val="005352FC"/>
    <w:rsid w:val="00536252"/>
    <w:rsid w:val="00541999"/>
    <w:rsid w:val="0054225A"/>
    <w:rsid w:val="0054257A"/>
    <w:rsid w:val="005426A6"/>
    <w:rsid w:val="00542EF1"/>
    <w:rsid w:val="00543224"/>
    <w:rsid w:val="00543564"/>
    <w:rsid w:val="0054393E"/>
    <w:rsid w:val="00543BA7"/>
    <w:rsid w:val="00543FF5"/>
    <w:rsid w:val="00544923"/>
    <w:rsid w:val="00544BEF"/>
    <w:rsid w:val="0054612F"/>
    <w:rsid w:val="00546776"/>
    <w:rsid w:val="00546D68"/>
    <w:rsid w:val="00550027"/>
    <w:rsid w:val="005500A0"/>
    <w:rsid w:val="0055025F"/>
    <w:rsid w:val="00550533"/>
    <w:rsid w:val="005508FA"/>
    <w:rsid w:val="00550C0D"/>
    <w:rsid w:val="00550C6A"/>
    <w:rsid w:val="005519E1"/>
    <w:rsid w:val="00551CC5"/>
    <w:rsid w:val="00552ED5"/>
    <w:rsid w:val="005531FB"/>
    <w:rsid w:val="005533DB"/>
    <w:rsid w:val="0055358E"/>
    <w:rsid w:val="00554060"/>
    <w:rsid w:val="00554191"/>
    <w:rsid w:val="00555404"/>
    <w:rsid w:val="005559DE"/>
    <w:rsid w:val="00555D88"/>
    <w:rsid w:val="00556005"/>
    <w:rsid w:val="005565F6"/>
    <w:rsid w:val="0055699A"/>
    <w:rsid w:val="00556C1F"/>
    <w:rsid w:val="00556D74"/>
    <w:rsid w:val="00557095"/>
    <w:rsid w:val="0055720E"/>
    <w:rsid w:val="00557367"/>
    <w:rsid w:val="0056007B"/>
    <w:rsid w:val="00560EA4"/>
    <w:rsid w:val="00562028"/>
    <w:rsid w:val="005636DD"/>
    <w:rsid w:val="005642BC"/>
    <w:rsid w:val="005649E2"/>
    <w:rsid w:val="00564FFF"/>
    <w:rsid w:val="00565006"/>
    <w:rsid w:val="005652CE"/>
    <w:rsid w:val="005657FD"/>
    <w:rsid w:val="00566F2F"/>
    <w:rsid w:val="00567815"/>
    <w:rsid w:val="00567D20"/>
    <w:rsid w:val="00570A07"/>
    <w:rsid w:val="00570E0A"/>
    <w:rsid w:val="005723E1"/>
    <w:rsid w:val="0057252C"/>
    <w:rsid w:val="0057262C"/>
    <w:rsid w:val="00572774"/>
    <w:rsid w:val="00572F4C"/>
    <w:rsid w:val="0057359D"/>
    <w:rsid w:val="00573E11"/>
    <w:rsid w:val="0057474F"/>
    <w:rsid w:val="00574899"/>
    <w:rsid w:val="00574A82"/>
    <w:rsid w:val="00575183"/>
    <w:rsid w:val="00575C09"/>
    <w:rsid w:val="00576023"/>
    <w:rsid w:val="005760B6"/>
    <w:rsid w:val="0057678A"/>
    <w:rsid w:val="00576D4F"/>
    <w:rsid w:val="00577939"/>
    <w:rsid w:val="005812A3"/>
    <w:rsid w:val="00581516"/>
    <w:rsid w:val="005815F0"/>
    <w:rsid w:val="00581903"/>
    <w:rsid w:val="00581C40"/>
    <w:rsid w:val="00581F52"/>
    <w:rsid w:val="00582083"/>
    <w:rsid w:val="005825DB"/>
    <w:rsid w:val="00582C8B"/>
    <w:rsid w:val="00582E7E"/>
    <w:rsid w:val="00583A73"/>
    <w:rsid w:val="00583FDA"/>
    <w:rsid w:val="005840B4"/>
    <w:rsid w:val="0058424E"/>
    <w:rsid w:val="00584905"/>
    <w:rsid w:val="0058568F"/>
    <w:rsid w:val="005863D1"/>
    <w:rsid w:val="005872B3"/>
    <w:rsid w:val="00587451"/>
    <w:rsid w:val="005877CC"/>
    <w:rsid w:val="00587C45"/>
    <w:rsid w:val="00590576"/>
    <w:rsid w:val="00590D20"/>
    <w:rsid w:val="00590FA3"/>
    <w:rsid w:val="0059143B"/>
    <w:rsid w:val="0059161B"/>
    <w:rsid w:val="00591831"/>
    <w:rsid w:val="00591C43"/>
    <w:rsid w:val="00591DA6"/>
    <w:rsid w:val="00591EFA"/>
    <w:rsid w:val="00591F4F"/>
    <w:rsid w:val="00592A71"/>
    <w:rsid w:val="00593158"/>
    <w:rsid w:val="00593500"/>
    <w:rsid w:val="00593B86"/>
    <w:rsid w:val="00593DCB"/>
    <w:rsid w:val="00594D17"/>
    <w:rsid w:val="00595541"/>
    <w:rsid w:val="00595B00"/>
    <w:rsid w:val="005971E3"/>
    <w:rsid w:val="005A0CE0"/>
    <w:rsid w:val="005A1291"/>
    <w:rsid w:val="005A14F0"/>
    <w:rsid w:val="005A1847"/>
    <w:rsid w:val="005A185B"/>
    <w:rsid w:val="005A1DDD"/>
    <w:rsid w:val="005A26A4"/>
    <w:rsid w:val="005A2FBF"/>
    <w:rsid w:val="005A3072"/>
    <w:rsid w:val="005A34CE"/>
    <w:rsid w:val="005A4417"/>
    <w:rsid w:val="005A4D4E"/>
    <w:rsid w:val="005A5338"/>
    <w:rsid w:val="005A56FD"/>
    <w:rsid w:val="005A62FF"/>
    <w:rsid w:val="005A63FB"/>
    <w:rsid w:val="005A709A"/>
    <w:rsid w:val="005A70E9"/>
    <w:rsid w:val="005A72E7"/>
    <w:rsid w:val="005A7300"/>
    <w:rsid w:val="005A78E2"/>
    <w:rsid w:val="005A7E35"/>
    <w:rsid w:val="005B03ED"/>
    <w:rsid w:val="005B3026"/>
    <w:rsid w:val="005B31DC"/>
    <w:rsid w:val="005B33F3"/>
    <w:rsid w:val="005B3479"/>
    <w:rsid w:val="005B3F69"/>
    <w:rsid w:val="005B4AB8"/>
    <w:rsid w:val="005B4B17"/>
    <w:rsid w:val="005B506F"/>
    <w:rsid w:val="005B5BAC"/>
    <w:rsid w:val="005B612C"/>
    <w:rsid w:val="005B62E3"/>
    <w:rsid w:val="005B6354"/>
    <w:rsid w:val="005B64FF"/>
    <w:rsid w:val="005B67F0"/>
    <w:rsid w:val="005B6BD8"/>
    <w:rsid w:val="005B735D"/>
    <w:rsid w:val="005B776F"/>
    <w:rsid w:val="005C01F8"/>
    <w:rsid w:val="005C0763"/>
    <w:rsid w:val="005C0AB6"/>
    <w:rsid w:val="005C0B5E"/>
    <w:rsid w:val="005C0E2A"/>
    <w:rsid w:val="005C0F70"/>
    <w:rsid w:val="005C18B6"/>
    <w:rsid w:val="005C1BE7"/>
    <w:rsid w:val="005C22D5"/>
    <w:rsid w:val="005C2C71"/>
    <w:rsid w:val="005C2D41"/>
    <w:rsid w:val="005C370B"/>
    <w:rsid w:val="005C3B8F"/>
    <w:rsid w:val="005C4597"/>
    <w:rsid w:val="005C4970"/>
    <w:rsid w:val="005C5178"/>
    <w:rsid w:val="005C55FA"/>
    <w:rsid w:val="005C59ED"/>
    <w:rsid w:val="005C5EF5"/>
    <w:rsid w:val="005C5FEB"/>
    <w:rsid w:val="005C6134"/>
    <w:rsid w:val="005C66C4"/>
    <w:rsid w:val="005C6874"/>
    <w:rsid w:val="005C6DBA"/>
    <w:rsid w:val="005C74D8"/>
    <w:rsid w:val="005C74F9"/>
    <w:rsid w:val="005D00F7"/>
    <w:rsid w:val="005D06FE"/>
    <w:rsid w:val="005D112B"/>
    <w:rsid w:val="005D1CC2"/>
    <w:rsid w:val="005D21AA"/>
    <w:rsid w:val="005D2275"/>
    <w:rsid w:val="005D2C0D"/>
    <w:rsid w:val="005D2C7B"/>
    <w:rsid w:val="005D363B"/>
    <w:rsid w:val="005D3748"/>
    <w:rsid w:val="005D39F0"/>
    <w:rsid w:val="005D3BFD"/>
    <w:rsid w:val="005D3CD3"/>
    <w:rsid w:val="005D3E9D"/>
    <w:rsid w:val="005D466C"/>
    <w:rsid w:val="005D4786"/>
    <w:rsid w:val="005D4939"/>
    <w:rsid w:val="005D4B65"/>
    <w:rsid w:val="005D5978"/>
    <w:rsid w:val="005D5FA1"/>
    <w:rsid w:val="005D62C3"/>
    <w:rsid w:val="005D6BEC"/>
    <w:rsid w:val="005E02E9"/>
    <w:rsid w:val="005E033D"/>
    <w:rsid w:val="005E05E0"/>
    <w:rsid w:val="005E13BD"/>
    <w:rsid w:val="005E1444"/>
    <w:rsid w:val="005E2813"/>
    <w:rsid w:val="005E2BB4"/>
    <w:rsid w:val="005E4D31"/>
    <w:rsid w:val="005E507C"/>
    <w:rsid w:val="005E51BA"/>
    <w:rsid w:val="005E67B8"/>
    <w:rsid w:val="005E6D4B"/>
    <w:rsid w:val="005E6DFA"/>
    <w:rsid w:val="005E73EC"/>
    <w:rsid w:val="005E747A"/>
    <w:rsid w:val="005E760E"/>
    <w:rsid w:val="005E7B50"/>
    <w:rsid w:val="005E7E8E"/>
    <w:rsid w:val="005E7ECA"/>
    <w:rsid w:val="005E7FB0"/>
    <w:rsid w:val="005F03DC"/>
    <w:rsid w:val="005F0CC6"/>
    <w:rsid w:val="005F0F51"/>
    <w:rsid w:val="005F0FF1"/>
    <w:rsid w:val="005F1021"/>
    <w:rsid w:val="005F11C9"/>
    <w:rsid w:val="005F1DB4"/>
    <w:rsid w:val="005F2504"/>
    <w:rsid w:val="005F2CA6"/>
    <w:rsid w:val="005F3052"/>
    <w:rsid w:val="005F37F6"/>
    <w:rsid w:val="005F4089"/>
    <w:rsid w:val="005F41E7"/>
    <w:rsid w:val="005F4DA3"/>
    <w:rsid w:val="005F4E19"/>
    <w:rsid w:val="005F507C"/>
    <w:rsid w:val="005F58B3"/>
    <w:rsid w:val="005F5E8B"/>
    <w:rsid w:val="005F643B"/>
    <w:rsid w:val="005F660B"/>
    <w:rsid w:val="005F67CE"/>
    <w:rsid w:val="005F6973"/>
    <w:rsid w:val="005F6C49"/>
    <w:rsid w:val="005F734E"/>
    <w:rsid w:val="005F7D39"/>
    <w:rsid w:val="00600722"/>
    <w:rsid w:val="00600E66"/>
    <w:rsid w:val="00601465"/>
    <w:rsid w:val="00601558"/>
    <w:rsid w:val="006017A3"/>
    <w:rsid w:val="006019D1"/>
    <w:rsid w:val="00601E40"/>
    <w:rsid w:val="0060231E"/>
    <w:rsid w:val="00602825"/>
    <w:rsid w:val="00602B28"/>
    <w:rsid w:val="00603BEC"/>
    <w:rsid w:val="006048CB"/>
    <w:rsid w:val="00604AF7"/>
    <w:rsid w:val="00604B25"/>
    <w:rsid w:val="006065D0"/>
    <w:rsid w:val="0060697B"/>
    <w:rsid w:val="00606B25"/>
    <w:rsid w:val="0060730C"/>
    <w:rsid w:val="006073B3"/>
    <w:rsid w:val="0060794F"/>
    <w:rsid w:val="0060795B"/>
    <w:rsid w:val="00607F6D"/>
    <w:rsid w:val="00610448"/>
    <w:rsid w:val="006104EA"/>
    <w:rsid w:val="006106DD"/>
    <w:rsid w:val="00610E03"/>
    <w:rsid w:val="00610EE8"/>
    <w:rsid w:val="006110B9"/>
    <w:rsid w:val="006117AE"/>
    <w:rsid w:val="00612083"/>
    <w:rsid w:val="006128D1"/>
    <w:rsid w:val="00613337"/>
    <w:rsid w:val="006133C2"/>
    <w:rsid w:val="006137F6"/>
    <w:rsid w:val="00614239"/>
    <w:rsid w:val="00615A4C"/>
    <w:rsid w:val="0061611E"/>
    <w:rsid w:val="00616B21"/>
    <w:rsid w:val="006175E3"/>
    <w:rsid w:val="00617B2A"/>
    <w:rsid w:val="00617FB6"/>
    <w:rsid w:val="006218E2"/>
    <w:rsid w:val="00621B8D"/>
    <w:rsid w:val="00621CA2"/>
    <w:rsid w:val="00621E57"/>
    <w:rsid w:val="006224E6"/>
    <w:rsid w:val="0062282E"/>
    <w:rsid w:val="00623C06"/>
    <w:rsid w:val="006252EF"/>
    <w:rsid w:val="00625CCF"/>
    <w:rsid w:val="006260C2"/>
    <w:rsid w:val="00626810"/>
    <w:rsid w:val="00626972"/>
    <w:rsid w:val="00626F20"/>
    <w:rsid w:val="00626F39"/>
    <w:rsid w:val="006272E5"/>
    <w:rsid w:val="006273D1"/>
    <w:rsid w:val="00627808"/>
    <w:rsid w:val="0063096B"/>
    <w:rsid w:val="00630BB7"/>
    <w:rsid w:val="00631462"/>
    <w:rsid w:val="00631583"/>
    <w:rsid w:val="006327B6"/>
    <w:rsid w:val="00632895"/>
    <w:rsid w:val="00632B99"/>
    <w:rsid w:val="00633968"/>
    <w:rsid w:val="00633A71"/>
    <w:rsid w:val="00633AD4"/>
    <w:rsid w:val="00633B28"/>
    <w:rsid w:val="00633BE1"/>
    <w:rsid w:val="0063484A"/>
    <w:rsid w:val="00634C2D"/>
    <w:rsid w:val="00635198"/>
    <w:rsid w:val="00635357"/>
    <w:rsid w:val="00635824"/>
    <w:rsid w:val="00635C26"/>
    <w:rsid w:val="00635DF1"/>
    <w:rsid w:val="00637064"/>
    <w:rsid w:val="0063727B"/>
    <w:rsid w:val="006379F1"/>
    <w:rsid w:val="00637A37"/>
    <w:rsid w:val="006400B3"/>
    <w:rsid w:val="006402AA"/>
    <w:rsid w:val="006404C6"/>
    <w:rsid w:val="00640507"/>
    <w:rsid w:val="00640880"/>
    <w:rsid w:val="00641A16"/>
    <w:rsid w:val="00641D3E"/>
    <w:rsid w:val="00641F5F"/>
    <w:rsid w:val="006420B2"/>
    <w:rsid w:val="00642165"/>
    <w:rsid w:val="00642811"/>
    <w:rsid w:val="006431B7"/>
    <w:rsid w:val="00643727"/>
    <w:rsid w:val="00643936"/>
    <w:rsid w:val="00643B65"/>
    <w:rsid w:val="00643F5F"/>
    <w:rsid w:val="00644D21"/>
    <w:rsid w:val="00645C5A"/>
    <w:rsid w:val="00646636"/>
    <w:rsid w:val="006474EE"/>
    <w:rsid w:val="006477DB"/>
    <w:rsid w:val="00647A44"/>
    <w:rsid w:val="00647AC0"/>
    <w:rsid w:val="00647DF8"/>
    <w:rsid w:val="00647E56"/>
    <w:rsid w:val="006507C9"/>
    <w:rsid w:val="00650828"/>
    <w:rsid w:val="0065099E"/>
    <w:rsid w:val="00650B07"/>
    <w:rsid w:val="0065192D"/>
    <w:rsid w:val="00651BDB"/>
    <w:rsid w:val="006527AD"/>
    <w:rsid w:val="00652C4C"/>
    <w:rsid w:val="00652EDC"/>
    <w:rsid w:val="00653244"/>
    <w:rsid w:val="00653DD4"/>
    <w:rsid w:val="006545B9"/>
    <w:rsid w:val="00655064"/>
    <w:rsid w:val="006555A8"/>
    <w:rsid w:val="006555B2"/>
    <w:rsid w:val="00655E22"/>
    <w:rsid w:val="006566F7"/>
    <w:rsid w:val="00656A9D"/>
    <w:rsid w:val="006575A6"/>
    <w:rsid w:val="00657D63"/>
    <w:rsid w:val="0066025E"/>
    <w:rsid w:val="00660366"/>
    <w:rsid w:val="006604F1"/>
    <w:rsid w:val="00660EA1"/>
    <w:rsid w:val="00660F88"/>
    <w:rsid w:val="00661726"/>
    <w:rsid w:val="00661871"/>
    <w:rsid w:val="00662338"/>
    <w:rsid w:val="00663BB1"/>
    <w:rsid w:val="006641A7"/>
    <w:rsid w:val="00664290"/>
    <w:rsid w:val="00664D68"/>
    <w:rsid w:val="006651A6"/>
    <w:rsid w:val="006651ED"/>
    <w:rsid w:val="006659B2"/>
    <w:rsid w:val="00665A60"/>
    <w:rsid w:val="00665C2B"/>
    <w:rsid w:val="00667275"/>
    <w:rsid w:val="00667309"/>
    <w:rsid w:val="00667673"/>
    <w:rsid w:val="00667865"/>
    <w:rsid w:val="006678C4"/>
    <w:rsid w:val="00667D49"/>
    <w:rsid w:val="0067000A"/>
    <w:rsid w:val="00670806"/>
    <w:rsid w:val="00670942"/>
    <w:rsid w:val="006714AA"/>
    <w:rsid w:val="0067174E"/>
    <w:rsid w:val="006723BA"/>
    <w:rsid w:val="00672565"/>
    <w:rsid w:val="00672871"/>
    <w:rsid w:val="0067325A"/>
    <w:rsid w:val="0067370E"/>
    <w:rsid w:val="006739EF"/>
    <w:rsid w:val="00673D9C"/>
    <w:rsid w:val="0067421C"/>
    <w:rsid w:val="006742E4"/>
    <w:rsid w:val="00674EEC"/>
    <w:rsid w:val="006751B3"/>
    <w:rsid w:val="00675F96"/>
    <w:rsid w:val="00676371"/>
    <w:rsid w:val="006773A7"/>
    <w:rsid w:val="006773C1"/>
    <w:rsid w:val="00677D7E"/>
    <w:rsid w:val="00677FB4"/>
    <w:rsid w:val="006800E0"/>
    <w:rsid w:val="006807A1"/>
    <w:rsid w:val="00681EE0"/>
    <w:rsid w:val="006824D8"/>
    <w:rsid w:val="00682517"/>
    <w:rsid w:val="006834BC"/>
    <w:rsid w:val="006835A4"/>
    <w:rsid w:val="006838E4"/>
    <w:rsid w:val="00684441"/>
    <w:rsid w:val="00685CB6"/>
    <w:rsid w:val="00685E9A"/>
    <w:rsid w:val="0068627F"/>
    <w:rsid w:val="0068648B"/>
    <w:rsid w:val="006866C3"/>
    <w:rsid w:val="00686CC2"/>
    <w:rsid w:val="00687AC9"/>
    <w:rsid w:val="00687DD0"/>
    <w:rsid w:val="00687E71"/>
    <w:rsid w:val="006903F0"/>
    <w:rsid w:val="0069051C"/>
    <w:rsid w:val="00690ACC"/>
    <w:rsid w:val="00690F18"/>
    <w:rsid w:val="0069153E"/>
    <w:rsid w:val="0069167F"/>
    <w:rsid w:val="00691B0D"/>
    <w:rsid w:val="00692078"/>
    <w:rsid w:val="0069213C"/>
    <w:rsid w:val="00692510"/>
    <w:rsid w:val="0069265F"/>
    <w:rsid w:val="00692947"/>
    <w:rsid w:val="00693358"/>
    <w:rsid w:val="00693EC5"/>
    <w:rsid w:val="0069462F"/>
    <w:rsid w:val="00694C42"/>
    <w:rsid w:val="00694F51"/>
    <w:rsid w:val="006963F9"/>
    <w:rsid w:val="006967CF"/>
    <w:rsid w:val="0069711C"/>
    <w:rsid w:val="00697CB0"/>
    <w:rsid w:val="00697F15"/>
    <w:rsid w:val="00697FB8"/>
    <w:rsid w:val="006A0668"/>
    <w:rsid w:val="006A0752"/>
    <w:rsid w:val="006A0EDD"/>
    <w:rsid w:val="006A151F"/>
    <w:rsid w:val="006A18AE"/>
    <w:rsid w:val="006A1BED"/>
    <w:rsid w:val="006A2104"/>
    <w:rsid w:val="006A2144"/>
    <w:rsid w:val="006A2548"/>
    <w:rsid w:val="006A2800"/>
    <w:rsid w:val="006A3300"/>
    <w:rsid w:val="006A42DD"/>
    <w:rsid w:val="006A4EEB"/>
    <w:rsid w:val="006A6524"/>
    <w:rsid w:val="006A6B17"/>
    <w:rsid w:val="006A72C3"/>
    <w:rsid w:val="006B03A8"/>
    <w:rsid w:val="006B0816"/>
    <w:rsid w:val="006B1007"/>
    <w:rsid w:val="006B2069"/>
    <w:rsid w:val="006B325C"/>
    <w:rsid w:val="006B3305"/>
    <w:rsid w:val="006B3A88"/>
    <w:rsid w:val="006B3EAF"/>
    <w:rsid w:val="006B45FF"/>
    <w:rsid w:val="006B4B8B"/>
    <w:rsid w:val="006B5609"/>
    <w:rsid w:val="006B5DC1"/>
    <w:rsid w:val="006B6582"/>
    <w:rsid w:val="006B75A2"/>
    <w:rsid w:val="006B7670"/>
    <w:rsid w:val="006B76A5"/>
    <w:rsid w:val="006B7B9A"/>
    <w:rsid w:val="006C0283"/>
    <w:rsid w:val="006C083F"/>
    <w:rsid w:val="006C0FEA"/>
    <w:rsid w:val="006C2248"/>
    <w:rsid w:val="006C2CE8"/>
    <w:rsid w:val="006C30FD"/>
    <w:rsid w:val="006C3316"/>
    <w:rsid w:val="006C36E1"/>
    <w:rsid w:val="006C3766"/>
    <w:rsid w:val="006C3772"/>
    <w:rsid w:val="006C3CB1"/>
    <w:rsid w:val="006C3E9B"/>
    <w:rsid w:val="006C5E9B"/>
    <w:rsid w:val="006C659E"/>
    <w:rsid w:val="006C68A0"/>
    <w:rsid w:val="006C6C75"/>
    <w:rsid w:val="006C7144"/>
    <w:rsid w:val="006C76CE"/>
    <w:rsid w:val="006C7804"/>
    <w:rsid w:val="006D03B1"/>
    <w:rsid w:val="006D03EC"/>
    <w:rsid w:val="006D0671"/>
    <w:rsid w:val="006D087E"/>
    <w:rsid w:val="006D0B61"/>
    <w:rsid w:val="006D159B"/>
    <w:rsid w:val="006D1825"/>
    <w:rsid w:val="006D1E03"/>
    <w:rsid w:val="006D1E37"/>
    <w:rsid w:val="006D2705"/>
    <w:rsid w:val="006D2792"/>
    <w:rsid w:val="006D284D"/>
    <w:rsid w:val="006D292B"/>
    <w:rsid w:val="006D3062"/>
    <w:rsid w:val="006D42DE"/>
    <w:rsid w:val="006D4B00"/>
    <w:rsid w:val="006D5B34"/>
    <w:rsid w:val="006D5B3A"/>
    <w:rsid w:val="006D6590"/>
    <w:rsid w:val="006D6746"/>
    <w:rsid w:val="006D6B0A"/>
    <w:rsid w:val="006D6C21"/>
    <w:rsid w:val="006D7831"/>
    <w:rsid w:val="006D7889"/>
    <w:rsid w:val="006E00A4"/>
    <w:rsid w:val="006E0225"/>
    <w:rsid w:val="006E0419"/>
    <w:rsid w:val="006E108A"/>
    <w:rsid w:val="006E1170"/>
    <w:rsid w:val="006E18A2"/>
    <w:rsid w:val="006E282C"/>
    <w:rsid w:val="006E2C49"/>
    <w:rsid w:val="006E39AE"/>
    <w:rsid w:val="006E3BBD"/>
    <w:rsid w:val="006E5012"/>
    <w:rsid w:val="006E5ECE"/>
    <w:rsid w:val="006E6984"/>
    <w:rsid w:val="006E6F92"/>
    <w:rsid w:val="006E7D09"/>
    <w:rsid w:val="006F1274"/>
    <w:rsid w:val="006F14FF"/>
    <w:rsid w:val="006F204F"/>
    <w:rsid w:val="006F20A5"/>
    <w:rsid w:val="006F2154"/>
    <w:rsid w:val="006F29E1"/>
    <w:rsid w:val="006F2A24"/>
    <w:rsid w:val="006F2A9A"/>
    <w:rsid w:val="006F32BE"/>
    <w:rsid w:val="006F338A"/>
    <w:rsid w:val="006F35EA"/>
    <w:rsid w:val="006F3A8B"/>
    <w:rsid w:val="006F4014"/>
    <w:rsid w:val="006F4BCB"/>
    <w:rsid w:val="006F7BE3"/>
    <w:rsid w:val="00700315"/>
    <w:rsid w:val="00700DE1"/>
    <w:rsid w:val="00700ECA"/>
    <w:rsid w:val="00701756"/>
    <w:rsid w:val="007019B5"/>
    <w:rsid w:val="00702354"/>
    <w:rsid w:val="007025ED"/>
    <w:rsid w:val="00703553"/>
    <w:rsid w:val="00703CFB"/>
    <w:rsid w:val="00704324"/>
    <w:rsid w:val="007044F6"/>
    <w:rsid w:val="00704968"/>
    <w:rsid w:val="00705386"/>
    <w:rsid w:val="00705B97"/>
    <w:rsid w:val="00706084"/>
    <w:rsid w:val="007061AE"/>
    <w:rsid w:val="00706287"/>
    <w:rsid w:val="00706683"/>
    <w:rsid w:val="00706930"/>
    <w:rsid w:val="00706BD1"/>
    <w:rsid w:val="00706E96"/>
    <w:rsid w:val="007074BB"/>
    <w:rsid w:val="00707C30"/>
    <w:rsid w:val="00707D2D"/>
    <w:rsid w:val="00707DB7"/>
    <w:rsid w:val="0071048E"/>
    <w:rsid w:val="007112A2"/>
    <w:rsid w:val="007112B1"/>
    <w:rsid w:val="0071142A"/>
    <w:rsid w:val="0071168C"/>
    <w:rsid w:val="007116C5"/>
    <w:rsid w:val="007120D6"/>
    <w:rsid w:val="007124DF"/>
    <w:rsid w:val="00713380"/>
    <w:rsid w:val="007144E2"/>
    <w:rsid w:val="00714ACE"/>
    <w:rsid w:val="00715433"/>
    <w:rsid w:val="007158A6"/>
    <w:rsid w:val="007164FE"/>
    <w:rsid w:val="00716B7C"/>
    <w:rsid w:val="00716BB6"/>
    <w:rsid w:val="00716CA6"/>
    <w:rsid w:val="00716DFC"/>
    <w:rsid w:val="00716E9F"/>
    <w:rsid w:val="0071723E"/>
    <w:rsid w:val="0071754C"/>
    <w:rsid w:val="00717DA8"/>
    <w:rsid w:val="00720831"/>
    <w:rsid w:val="00720E23"/>
    <w:rsid w:val="007211CC"/>
    <w:rsid w:val="00721C09"/>
    <w:rsid w:val="00722510"/>
    <w:rsid w:val="00722977"/>
    <w:rsid w:val="00723A6D"/>
    <w:rsid w:val="00724000"/>
    <w:rsid w:val="00724028"/>
    <w:rsid w:val="0072415C"/>
    <w:rsid w:val="007246F5"/>
    <w:rsid w:val="0072548A"/>
    <w:rsid w:val="00726954"/>
    <w:rsid w:val="00726BB6"/>
    <w:rsid w:val="00726BCF"/>
    <w:rsid w:val="007279A6"/>
    <w:rsid w:val="00727AF2"/>
    <w:rsid w:val="00727F77"/>
    <w:rsid w:val="007300FA"/>
    <w:rsid w:val="007304FC"/>
    <w:rsid w:val="007308F9"/>
    <w:rsid w:val="00730D43"/>
    <w:rsid w:val="0073142B"/>
    <w:rsid w:val="00731757"/>
    <w:rsid w:val="00731836"/>
    <w:rsid w:val="00731CC0"/>
    <w:rsid w:val="00731E32"/>
    <w:rsid w:val="00732545"/>
    <w:rsid w:val="00732D30"/>
    <w:rsid w:val="00732E64"/>
    <w:rsid w:val="007339BE"/>
    <w:rsid w:val="00733C0C"/>
    <w:rsid w:val="007344DC"/>
    <w:rsid w:val="007345FC"/>
    <w:rsid w:val="00734789"/>
    <w:rsid w:val="0073481C"/>
    <w:rsid w:val="007356D8"/>
    <w:rsid w:val="00735AC9"/>
    <w:rsid w:val="00735E36"/>
    <w:rsid w:val="00735FA6"/>
    <w:rsid w:val="0073671C"/>
    <w:rsid w:val="00736968"/>
    <w:rsid w:val="00736A9B"/>
    <w:rsid w:val="00736D42"/>
    <w:rsid w:val="00736E7B"/>
    <w:rsid w:val="0073739C"/>
    <w:rsid w:val="007378AE"/>
    <w:rsid w:val="00740196"/>
    <w:rsid w:val="00740471"/>
    <w:rsid w:val="0074089A"/>
    <w:rsid w:val="00741280"/>
    <w:rsid w:val="00742A56"/>
    <w:rsid w:val="00742AC2"/>
    <w:rsid w:val="00742DB2"/>
    <w:rsid w:val="00742F1A"/>
    <w:rsid w:val="007435E2"/>
    <w:rsid w:val="00743615"/>
    <w:rsid w:val="00743653"/>
    <w:rsid w:val="00743C2F"/>
    <w:rsid w:val="00743CF9"/>
    <w:rsid w:val="007455CB"/>
    <w:rsid w:val="0074569C"/>
    <w:rsid w:val="007457CF"/>
    <w:rsid w:val="007468A0"/>
    <w:rsid w:val="00746C80"/>
    <w:rsid w:val="00746CB2"/>
    <w:rsid w:val="00746CF8"/>
    <w:rsid w:val="007476A8"/>
    <w:rsid w:val="00747BE3"/>
    <w:rsid w:val="00750686"/>
    <w:rsid w:val="00750C8D"/>
    <w:rsid w:val="00751AA2"/>
    <w:rsid w:val="00752343"/>
    <w:rsid w:val="007526D0"/>
    <w:rsid w:val="007533FF"/>
    <w:rsid w:val="00753D71"/>
    <w:rsid w:val="00753F39"/>
    <w:rsid w:val="00753FFA"/>
    <w:rsid w:val="007545E4"/>
    <w:rsid w:val="00754CB6"/>
    <w:rsid w:val="00754DA4"/>
    <w:rsid w:val="0075581C"/>
    <w:rsid w:val="00755F74"/>
    <w:rsid w:val="00756110"/>
    <w:rsid w:val="0075636F"/>
    <w:rsid w:val="0075692D"/>
    <w:rsid w:val="00756A4D"/>
    <w:rsid w:val="007574E9"/>
    <w:rsid w:val="0075757F"/>
    <w:rsid w:val="0075775D"/>
    <w:rsid w:val="00757997"/>
    <w:rsid w:val="00757A05"/>
    <w:rsid w:val="00757AB6"/>
    <w:rsid w:val="0076027D"/>
    <w:rsid w:val="00760338"/>
    <w:rsid w:val="007608CF"/>
    <w:rsid w:val="007613FD"/>
    <w:rsid w:val="00761434"/>
    <w:rsid w:val="00763036"/>
    <w:rsid w:val="00763358"/>
    <w:rsid w:val="00763C19"/>
    <w:rsid w:val="00764B61"/>
    <w:rsid w:val="00765248"/>
    <w:rsid w:val="007652AB"/>
    <w:rsid w:val="00766593"/>
    <w:rsid w:val="00767109"/>
    <w:rsid w:val="00767344"/>
    <w:rsid w:val="00767A24"/>
    <w:rsid w:val="00767CE1"/>
    <w:rsid w:val="0077004A"/>
    <w:rsid w:val="00770546"/>
    <w:rsid w:val="007715C3"/>
    <w:rsid w:val="007715E9"/>
    <w:rsid w:val="0077171D"/>
    <w:rsid w:val="00771C59"/>
    <w:rsid w:val="00771F22"/>
    <w:rsid w:val="00772275"/>
    <w:rsid w:val="0077268E"/>
    <w:rsid w:val="007727F8"/>
    <w:rsid w:val="007729E9"/>
    <w:rsid w:val="0077375A"/>
    <w:rsid w:val="00773E00"/>
    <w:rsid w:val="00774163"/>
    <w:rsid w:val="00774A9C"/>
    <w:rsid w:val="0077540F"/>
    <w:rsid w:val="007769A0"/>
    <w:rsid w:val="00776C43"/>
    <w:rsid w:val="00776FEF"/>
    <w:rsid w:val="007775C0"/>
    <w:rsid w:val="00777AC6"/>
    <w:rsid w:val="00777D1F"/>
    <w:rsid w:val="00780034"/>
    <w:rsid w:val="0078059F"/>
    <w:rsid w:val="0078078A"/>
    <w:rsid w:val="00781068"/>
    <w:rsid w:val="007812AD"/>
    <w:rsid w:val="007812AF"/>
    <w:rsid w:val="007817CD"/>
    <w:rsid w:val="0078211D"/>
    <w:rsid w:val="00782695"/>
    <w:rsid w:val="00783576"/>
    <w:rsid w:val="00783D87"/>
    <w:rsid w:val="00784231"/>
    <w:rsid w:val="007850F1"/>
    <w:rsid w:val="00785863"/>
    <w:rsid w:val="00785E39"/>
    <w:rsid w:val="007861C9"/>
    <w:rsid w:val="00786CF7"/>
    <w:rsid w:val="00786EB1"/>
    <w:rsid w:val="00786EB4"/>
    <w:rsid w:val="00787EFA"/>
    <w:rsid w:val="007906FE"/>
    <w:rsid w:val="00790860"/>
    <w:rsid w:val="00790862"/>
    <w:rsid w:val="00790993"/>
    <w:rsid w:val="00791124"/>
    <w:rsid w:val="00791147"/>
    <w:rsid w:val="00791800"/>
    <w:rsid w:val="00791CFD"/>
    <w:rsid w:val="00791D11"/>
    <w:rsid w:val="00792BCE"/>
    <w:rsid w:val="007936A3"/>
    <w:rsid w:val="007939DA"/>
    <w:rsid w:val="00793AAE"/>
    <w:rsid w:val="007942ED"/>
    <w:rsid w:val="00794630"/>
    <w:rsid w:val="007949C5"/>
    <w:rsid w:val="00794CB6"/>
    <w:rsid w:val="00795470"/>
    <w:rsid w:val="00795BC2"/>
    <w:rsid w:val="00796385"/>
    <w:rsid w:val="007964AD"/>
    <w:rsid w:val="0079691F"/>
    <w:rsid w:val="00797ACA"/>
    <w:rsid w:val="007A04F1"/>
    <w:rsid w:val="007A1278"/>
    <w:rsid w:val="007A1F70"/>
    <w:rsid w:val="007A2161"/>
    <w:rsid w:val="007A25EE"/>
    <w:rsid w:val="007A2790"/>
    <w:rsid w:val="007A2814"/>
    <w:rsid w:val="007A2D9C"/>
    <w:rsid w:val="007A2FB5"/>
    <w:rsid w:val="007A41A5"/>
    <w:rsid w:val="007A458A"/>
    <w:rsid w:val="007A4A4D"/>
    <w:rsid w:val="007A5154"/>
    <w:rsid w:val="007A5854"/>
    <w:rsid w:val="007A5F0F"/>
    <w:rsid w:val="007A6E3F"/>
    <w:rsid w:val="007A7215"/>
    <w:rsid w:val="007A779C"/>
    <w:rsid w:val="007A7910"/>
    <w:rsid w:val="007B187C"/>
    <w:rsid w:val="007B20FC"/>
    <w:rsid w:val="007B29B4"/>
    <w:rsid w:val="007B3491"/>
    <w:rsid w:val="007B3B8D"/>
    <w:rsid w:val="007B4042"/>
    <w:rsid w:val="007B4467"/>
    <w:rsid w:val="007B4544"/>
    <w:rsid w:val="007B46DD"/>
    <w:rsid w:val="007B4F74"/>
    <w:rsid w:val="007B515D"/>
    <w:rsid w:val="007B5502"/>
    <w:rsid w:val="007B556B"/>
    <w:rsid w:val="007B558E"/>
    <w:rsid w:val="007B5E24"/>
    <w:rsid w:val="007B65C4"/>
    <w:rsid w:val="007B6A09"/>
    <w:rsid w:val="007B7339"/>
    <w:rsid w:val="007B7526"/>
    <w:rsid w:val="007B7BDD"/>
    <w:rsid w:val="007B7E8F"/>
    <w:rsid w:val="007C01CC"/>
    <w:rsid w:val="007C026B"/>
    <w:rsid w:val="007C0604"/>
    <w:rsid w:val="007C0A94"/>
    <w:rsid w:val="007C11A3"/>
    <w:rsid w:val="007C1DF8"/>
    <w:rsid w:val="007C27BA"/>
    <w:rsid w:val="007C29C1"/>
    <w:rsid w:val="007C2A24"/>
    <w:rsid w:val="007C2B92"/>
    <w:rsid w:val="007C2BEA"/>
    <w:rsid w:val="007C2F9B"/>
    <w:rsid w:val="007C42CD"/>
    <w:rsid w:val="007C4755"/>
    <w:rsid w:val="007C5278"/>
    <w:rsid w:val="007C5579"/>
    <w:rsid w:val="007C59FD"/>
    <w:rsid w:val="007C5F54"/>
    <w:rsid w:val="007C6001"/>
    <w:rsid w:val="007C6AA0"/>
    <w:rsid w:val="007C6C8C"/>
    <w:rsid w:val="007C76EE"/>
    <w:rsid w:val="007C772D"/>
    <w:rsid w:val="007C7C18"/>
    <w:rsid w:val="007C7E5A"/>
    <w:rsid w:val="007C7F6C"/>
    <w:rsid w:val="007C7F87"/>
    <w:rsid w:val="007D0526"/>
    <w:rsid w:val="007D15E9"/>
    <w:rsid w:val="007D2175"/>
    <w:rsid w:val="007D2A1D"/>
    <w:rsid w:val="007D32DE"/>
    <w:rsid w:val="007D3458"/>
    <w:rsid w:val="007D35B3"/>
    <w:rsid w:val="007D35FE"/>
    <w:rsid w:val="007D3AD7"/>
    <w:rsid w:val="007D40AE"/>
    <w:rsid w:val="007D418C"/>
    <w:rsid w:val="007D432E"/>
    <w:rsid w:val="007D4734"/>
    <w:rsid w:val="007D48AC"/>
    <w:rsid w:val="007D49F5"/>
    <w:rsid w:val="007D4ADD"/>
    <w:rsid w:val="007D50EA"/>
    <w:rsid w:val="007D5115"/>
    <w:rsid w:val="007D53CE"/>
    <w:rsid w:val="007D5969"/>
    <w:rsid w:val="007D5E16"/>
    <w:rsid w:val="007D7552"/>
    <w:rsid w:val="007D7A10"/>
    <w:rsid w:val="007D7AB2"/>
    <w:rsid w:val="007E06FC"/>
    <w:rsid w:val="007E2103"/>
    <w:rsid w:val="007E22D2"/>
    <w:rsid w:val="007E2D1E"/>
    <w:rsid w:val="007E3585"/>
    <w:rsid w:val="007E3CF5"/>
    <w:rsid w:val="007E3D7D"/>
    <w:rsid w:val="007E405F"/>
    <w:rsid w:val="007E4907"/>
    <w:rsid w:val="007E4DAA"/>
    <w:rsid w:val="007E5072"/>
    <w:rsid w:val="007E54F4"/>
    <w:rsid w:val="007E6272"/>
    <w:rsid w:val="007E6652"/>
    <w:rsid w:val="007E6715"/>
    <w:rsid w:val="007E701E"/>
    <w:rsid w:val="007E72B3"/>
    <w:rsid w:val="007E7ED5"/>
    <w:rsid w:val="007F0FCA"/>
    <w:rsid w:val="007F1256"/>
    <w:rsid w:val="007F13B7"/>
    <w:rsid w:val="007F13BD"/>
    <w:rsid w:val="007F1C92"/>
    <w:rsid w:val="007F1EC8"/>
    <w:rsid w:val="007F1F14"/>
    <w:rsid w:val="007F2DE9"/>
    <w:rsid w:val="007F3456"/>
    <w:rsid w:val="007F4F2C"/>
    <w:rsid w:val="007F563A"/>
    <w:rsid w:val="007F5795"/>
    <w:rsid w:val="007F582A"/>
    <w:rsid w:val="007F5C9A"/>
    <w:rsid w:val="007F6F7A"/>
    <w:rsid w:val="0080075C"/>
    <w:rsid w:val="008009A7"/>
    <w:rsid w:val="00800C4D"/>
    <w:rsid w:val="00800DFF"/>
    <w:rsid w:val="00801386"/>
    <w:rsid w:val="0080223D"/>
    <w:rsid w:val="00803033"/>
    <w:rsid w:val="00803052"/>
    <w:rsid w:val="008033E1"/>
    <w:rsid w:val="00804152"/>
    <w:rsid w:val="00804B16"/>
    <w:rsid w:val="00805657"/>
    <w:rsid w:val="00805A6D"/>
    <w:rsid w:val="00805D15"/>
    <w:rsid w:val="00805D85"/>
    <w:rsid w:val="00805DB9"/>
    <w:rsid w:val="0080664E"/>
    <w:rsid w:val="008067A0"/>
    <w:rsid w:val="008067C3"/>
    <w:rsid w:val="0081011B"/>
    <w:rsid w:val="0081050B"/>
    <w:rsid w:val="00810E8E"/>
    <w:rsid w:val="008111C4"/>
    <w:rsid w:val="00811476"/>
    <w:rsid w:val="00811AFC"/>
    <w:rsid w:val="0081209D"/>
    <w:rsid w:val="008129ED"/>
    <w:rsid w:val="00812D4D"/>
    <w:rsid w:val="00813589"/>
    <w:rsid w:val="008144B2"/>
    <w:rsid w:val="00814AC7"/>
    <w:rsid w:val="00814B5B"/>
    <w:rsid w:val="00814E43"/>
    <w:rsid w:val="00815846"/>
    <w:rsid w:val="00815DA8"/>
    <w:rsid w:val="00815E45"/>
    <w:rsid w:val="00815F06"/>
    <w:rsid w:val="00816304"/>
    <w:rsid w:val="00816C50"/>
    <w:rsid w:val="00817306"/>
    <w:rsid w:val="0081769B"/>
    <w:rsid w:val="00817841"/>
    <w:rsid w:val="00817875"/>
    <w:rsid w:val="0082088F"/>
    <w:rsid w:val="00820A38"/>
    <w:rsid w:val="00820CC6"/>
    <w:rsid w:val="00820D60"/>
    <w:rsid w:val="00820F8A"/>
    <w:rsid w:val="00822028"/>
    <w:rsid w:val="00822BA1"/>
    <w:rsid w:val="00822E7D"/>
    <w:rsid w:val="00823A93"/>
    <w:rsid w:val="00823D5F"/>
    <w:rsid w:val="00825170"/>
    <w:rsid w:val="0082667F"/>
    <w:rsid w:val="00826719"/>
    <w:rsid w:val="008268AB"/>
    <w:rsid w:val="00826C26"/>
    <w:rsid w:val="0082748D"/>
    <w:rsid w:val="00827A48"/>
    <w:rsid w:val="00827A80"/>
    <w:rsid w:val="00830841"/>
    <w:rsid w:val="0083099B"/>
    <w:rsid w:val="008313D3"/>
    <w:rsid w:val="0083149B"/>
    <w:rsid w:val="00831906"/>
    <w:rsid w:val="00831B75"/>
    <w:rsid w:val="00831B99"/>
    <w:rsid w:val="00832BB9"/>
    <w:rsid w:val="00833195"/>
    <w:rsid w:val="0083341C"/>
    <w:rsid w:val="00833D19"/>
    <w:rsid w:val="00833D48"/>
    <w:rsid w:val="00834F01"/>
    <w:rsid w:val="008351F5"/>
    <w:rsid w:val="008353FA"/>
    <w:rsid w:val="008355FB"/>
    <w:rsid w:val="00837104"/>
    <w:rsid w:val="0083713D"/>
    <w:rsid w:val="00837967"/>
    <w:rsid w:val="00837FCD"/>
    <w:rsid w:val="00840457"/>
    <w:rsid w:val="00840497"/>
    <w:rsid w:val="00840560"/>
    <w:rsid w:val="00840E09"/>
    <w:rsid w:val="00840FA4"/>
    <w:rsid w:val="00841121"/>
    <w:rsid w:val="0084132B"/>
    <w:rsid w:val="0084142F"/>
    <w:rsid w:val="008420E8"/>
    <w:rsid w:val="00842B8F"/>
    <w:rsid w:val="00842E1C"/>
    <w:rsid w:val="00843271"/>
    <w:rsid w:val="0084330A"/>
    <w:rsid w:val="008445DE"/>
    <w:rsid w:val="008449DB"/>
    <w:rsid w:val="00845869"/>
    <w:rsid w:val="00845BD7"/>
    <w:rsid w:val="00845D1C"/>
    <w:rsid w:val="008464C9"/>
    <w:rsid w:val="0084683E"/>
    <w:rsid w:val="00846D35"/>
    <w:rsid w:val="00846E67"/>
    <w:rsid w:val="00847197"/>
    <w:rsid w:val="008472FE"/>
    <w:rsid w:val="008475DF"/>
    <w:rsid w:val="00847BDA"/>
    <w:rsid w:val="00847E42"/>
    <w:rsid w:val="00850AC7"/>
    <w:rsid w:val="00850C64"/>
    <w:rsid w:val="00850D11"/>
    <w:rsid w:val="00851045"/>
    <w:rsid w:val="008512D9"/>
    <w:rsid w:val="00851DAA"/>
    <w:rsid w:val="00852B0A"/>
    <w:rsid w:val="00852BDB"/>
    <w:rsid w:val="0085340F"/>
    <w:rsid w:val="0085345A"/>
    <w:rsid w:val="00853D97"/>
    <w:rsid w:val="00853F54"/>
    <w:rsid w:val="00854743"/>
    <w:rsid w:val="00854DE3"/>
    <w:rsid w:val="0085528C"/>
    <w:rsid w:val="00855448"/>
    <w:rsid w:val="0085649C"/>
    <w:rsid w:val="00856B78"/>
    <w:rsid w:val="00857159"/>
    <w:rsid w:val="008572FD"/>
    <w:rsid w:val="00857609"/>
    <w:rsid w:val="00857E6B"/>
    <w:rsid w:val="0086039E"/>
    <w:rsid w:val="008603AD"/>
    <w:rsid w:val="00860726"/>
    <w:rsid w:val="008613BA"/>
    <w:rsid w:val="00861BFB"/>
    <w:rsid w:val="00861C69"/>
    <w:rsid w:val="00862097"/>
    <w:rsid w:val="00862166"/>
    <w:rsid w:val="00862647"/>
    <w:rsid w:val="008628FC"/>
    <w:rsid w:val="00862A09"/>
    <w:rsid w:val="00862BFF"/>
    <w:rsid w:val="00862EBD"/>
    <w:rsid w:val="008630FA"/>
    <w:rsid w:val="008634C6"/>
    <w:rsid w:val="00863A5E"/>
    <w:rsid w:val="00863B64"/>
    <w:rsid w:val="00864BDE"/>
    <w:rsid w:val="00864C26"/>
    <w:rsid w:val="00865815"/>
    <w:rsid w:val="0086688B"/>
    <w:rsid w:val="00866DA7"/>
    <w:rsid w:val="0086726D"/>
    <w:rsid w:val="00867647"/>
    <w:rsid w:val="00867D80"/>
    <w:rsid w:val="00867E14"/>
    <w:rsid w:val="008701B0"/>
    <w:rsid w:val="0087096A"/>
    <w:rsid w:val="00870A5E"/>
    <w:rsid w:val="00871450"/>
    <w:rsid w:val="00871CC9"/>
    <w:rsid w:val="008744E2"/>
    <w:rsid w:val="0087497A"/>
    <w:rsid w:val="008749AF"/>
    <w:rsid w:val="00874A15"/>
    <w:rsid w:val="00875985"/>
    <w:rsid w:val="00875CD9"/>
    <w:rsid w:val="00875F4E"/>
    <w:rsid w:val="00876C4D"/>
    <w:rsid w:val="00876DC8"/>
    <w:rsid w:val="00876E5B"/>
    <w:rsid w:val="0087796E"/>
    <w:rsid w:val="00877F2E"/>
    <w:rsid w:val="00880246"/>
    <w:rsid w:val="008809A7"/>
    <w:rsid w:val="008816C6"/>
    <w:rsid w:val="0088173B"/>
    <w:rsid w:val="00882424"/>
    <w:rsid w:val="00882631"/>
    <w:rsid w:val="008829BC"/>
    <w:rsid w:val="00882A78"/>
    <w:rsid w:val="008833DF"/>
    <w:rsid w:val="00883F9C"/>
    <w:rsid w:val="008844E9"/>
    <w:rsid w:val="00884D97"/>
    <w:rsid w:val="0088561D"/>
    <w:rsid w:val="0088591B"/>
    <w:rsid w:val="00886A39"/>
    <w:rsid w:val="00886FBC"/>
    <w:rsid w:val="00887510"/>
    <w:rsid w:val="00887A0E"/>
    <w:rsid w:val="00887B22"/>
    <w:rsid w:val="00887E6E"/>
    <w:rsid w:val="008900C3"/>
    <w:rsid w:val="008903A8"/>
    <w:rsid w:val="00890562"/>
    <w:rsid w:val="008906A8"/>
    <w:rsid w:val="00890F34"/>
    <w:rsid w:val="0089107D"/>
    <w:rsid w:val="0089123D"/>
    <w:rsid w:val="008916C5"/>
    <w:rsid w:val="00891844"/>
    <w:rsid w:val="00892235"/>
    <w:rsid w:val="008927BF"/>
    <w:rsid w:val="00892F95"/>
    <w:rsid w:val="0089389F"/>
    <w:rsid w:val="00893CAE"/>
    <w:rsid w:val="008944AE"/>
    <w:rsid w:val="00894695"/>
    <w:rsid w:val="0089477A"/>
    <w:rsid w:val="00894EC9"/>
    <w:rsid w:val="00895076"/>
    <w:rsid w:val="0089587B"/>
    <w:rsid w:val="00895F83"/>
    <w:rsid w:val="00896EB6"/>
    <w:rsid w:val="008973B4"/>
    <w:rsid w:val="00897739"/>
    <w:rsid w:val="00897A4B"/>
    <w:rsid w:val="00897EF5"/>
    <w:rsid w:val="00897F84"/>
    <w:rsid w:val="008A0DB6"/>
    <w:rsid w:val="008A10EB"/>
    <w:rsid w:val="008A1291"/>
    <w:rsid w:val="008A1D29"/>
    <w:rsid w:val="008A1F2C"/>
    <w:rsid w:val="008A220F"/>
    <w:rsid w:val="008A22EB"/>
    <w:rsid w:val="008A2EAB"/>
    <w:rsid w:val="008A4204"/>
    <w:rsid w:val="008A5270"/>
    <w:rsid w:val="008A567D"/>
    <w:rsid w:val="008A586B"/>
    <w:rsid w:val="008A6B26"/>
    <w:rsid w:val="008A7245"/>
    <w:rsid w:val="008A7740"/>
    <w:rsid w:val="008A7826"/>
    <w:rsid w:val="008B0382"/>
    <w:rsid w:val="008B0434"/>
    <w:rsid w:val="008B05DB"/>
    <w:rsid w:val="008B1047"/>
    <w:rsid w:val="008B13BF"/>
    <w:rsid w:val="008B197B"/>
    <w:rsid w:val="008B2805"/>
    <w:rsid w:val="008B2C17"/>
    <w:rsid w:val="008B3881"/>
    <w:rsid w:val="008B3E4C"/>
    <w:rsid w:val="008B4462"/>
    <w:rsid w:val="008B4716"/>
    <w:rsid w:val="008B48D4"/>
    <w:rsid w:val="008B4D44"/>
    <w:rsid w:val="008B4FE8"/>
    <w:rsid w:val="008B54C2"/>
    <w:rsid w:val="008B5A3E"/>
    <w:rsid w:val="008B631B"/>
    <w:rsid w:val="008B66D9"/>
    <w:rsid w:val="008B67BA"/>
    <w:rsid w:val="008B7146"/>
    <w:rsid w:val="008B77F3"/>
    <w:rsid w:val="008C1119"/>
    <w:rsid w:val="008C1B6A"/>
    <w:rsid w:val="008C233B"/>
    <w:rsid w:val="008C2409"/>
    <w:rsid w:val="008C2A6A"/>
    <w:rsid w:val="008C2C2B"/>
    <w:rsid w:val="008C2CA9"/>
    <w:rsid w:val="008C2EFF"/>
    <w:rsid w:val="008C3000"/>
    <w:rsid w:val="008C313A"/>
    <w:rsid w:val="008C3E87"/>
    <w:rsid w:val="008C3FF7"/>
    <w:rsid w:val="008C4493"/>
    <w:rsid w:val="008C4573"/>
    <w:rsid w:val="008C4847"/>
    <w:rsid w:val="008C4963"/>
    <w:rsid w:val="008C539B"/>
    <w:rsid w:val="008C6499"/>
    <w:rsid w:val="008C66E4"/>
    <w:rsid w:val="008C74A0"/>
    <w:rsid w:val="008C78C1"/>
    <w:rsid w:val="008C7B13"/>
    <w:rsid w:val="008D003D"/>
    <w:rsid w:val="008D1652"/>
    <w:rsid w:val="008D1C19"/>
    <w:rsid w:val="008D1D81"/>
    <w:rsid w:val="008D2657"/>
    <w:rsid w:val="008D2718"/>
    <w:rsid w:val="008D2861"/>
    <w:rsid w:val="008D2AEE"/>
    <w:rsid w:val="008D30BD"/>
    <w:rsid w:val="008D3776"/>
    <w:rsid w:val="008D38EF"/>
    <w:rsid w:val="008D3EA1"/>
    <w:rsid w:val="008D4003"/>
    <w:rsid w:val="008D4F40"/>
    <w:rsid w:val="008D596D"/>
    <w:rsid w:val="008D5B62"/>
    <w:rsid w:val="008D5B84"/>
    <w:rsid w:val="008D5D58"/>
    <w:rsid w:val="008D5D97"/>
    <w:rsid w:val="008D5E4A"/>
    <w:rsid w:val="008D686D"/>
    <w:rsid w:val="008D6CDE"/>
    <w:rsid w:val="008D79E2"/>
    <w:rsid w:val="008D7BDD"/>
    <w:rsid w:val="008D7DB3"/>
    <w:rsid w:val="008D7F38"/>
    <w:rsid w:val="008E0A68"/>
    <w:rsid w:val="008E0AEF"/>
    <w:rsid w:val="008E11A4"/>
    <w:rsid w:val="008E140A"/>
    <w:rsid w:val="008E146F"/>
    <w:rsid w:val="008E1B4D"/>
    <w:rsid w:val="008E1C36"/>
    <w:rsid w:val="008E302E"/>
    <w:rsid w:val="008E309D"/>
    <w:rsid w:val="008E31F5"/>
    <w:rsid w:val="008E3766"/>
    <w:rsid w:val="008E37EF"/>
    <w:rsid w:val="008E3825"/>
    <w:rsid w:val="008E3DCA"/>
    <w:rsid w:val="008E4468"/>
    <w:rsid w:val="008E4CC1"/>
    <w:rsid w:val="008E4DBC"/>
    <w:rsid w:val="008E4F6F"/>
    <w:rsid w:val="008E59E5"/>
    <w:rsid w:val="008E5CEA"/>
    <w:rsid w:val="008E5D10"/>
    <w:rsid w:val="008E62CA"/>
    <w:rsid w:val="008E6ABB"/>
    <w:rsid w:val="008E6B1A"/>
    <w:rsid w:val="008E6F82"/>
    <w:rsid w:val="008E74D1"/>
    <w:rsid w:val="008E79A5"/>
    <w:rsid w:val="008E7D03"/>
    <w:rsid w:val="008F0FC1"/>
    <w:rsid w:val="008F185E"/>
    <w:rsid w:val="008F1A08"/>
    <w:rsid w:val="008F1DE9"/>
    <w:rsid w:val="008F23D6"/>
    <w:rsid w:val="008F2568"/>
    <w:rsid w:val="008F3273"/>
    <w:rsid w:val="008F3849"/>
    <w:rsid w:val="008F3851"/>
    <w:rsid w:val="008F3990"/>
    <w:rsid w:val="008F3B4E"/>
    <w:rsid w:val="008F3B5F"/>
    <w:rsid w:val="008F3F71"/>
    <w:rsid w:val="008F4459"/>
    <w:rsid w:val="008F4F5E"/>
    <w:rsid w:val="008F5EEF"/>
    <w:rsid w:val="008F6228"/>
    <w:rsid w:val="008F7B9D"/>
    <w:rsid w:val="00900140"/>
    <w:rsid w:val="00900236"/>
    <w:rsid w:val="0090041F"/>
    <w:rsid w:val="009008F0"/>
    <w:rsid w:val="00900A75"/>
    <w:rsid w:val="00900A7F"/>
    <w:rsid w:val="009013FC"/>
    <w:rsid w:val="00901516"/>
    <w:rsid w:val="009015F5"/>
    <w:rsid w:val="00902879"/>
    <w:rsid w:val="009036A2"/>
    <w:rsid w:val="00903AB2"/>
    <w:rsid w:val="0090423B"/>
    <w:rsid w:val="00904ACB"/>
    <w:rsid w:val="0090557D"/>
    <w:rsid w:val="00905791"/>
    <w:rsid w:val="009057CE"/>
    <w:rsid w:val="00906789"/>
    <w:rsid w:val="00906FDE"/>
    <w:rsid w:val="009101B2"/>
    <w:rsid w:val="0091212D"/>
    <w:rsid w:val="00912246"/>
    <w:rsid w:val="00912336"/>
    <w:rsid w:val="00912472"/>
    <w:rsid w:val="00912E69"/>
    <w:rsid w:val="00912EDE"/>
    <w:rsid w:val="00913130"/>
    <w:rsid w:val="0091414E"/>
    <w:rsid w:val="00914D7F"/>
    <w:rsid w:val="009155EE"/>
    <w:rsid w:val="00915856"/>
    <w:rsid w:val="00915A0D"/>
    <w:rsid w:val="00916784"/>
    <w:rsid w:val="00916E93"/>
    <w:rsid w:val="00917B23"/>
    <w:rsid w:val="00917C6F"/>
    <w:rsid w:val="00920063"/>
    <w:rsid w:val="00920732"/>
    <w:rsid w:val="00920EB9"/>
    <w:rsid w:val="00921E29"/>
    <w:rsid w:val="00922163"/>
    <w:rsid w:val="00922399"/>
    <w:rsid w:val="00922BD6"/>
    <w:rsid w:val="00922F3B"/>
    <w:rsid w:val="00923034"/>
    <w:rsid w:val="0092332E"/>
    <w:rsid w:val="009233FE"/>
    <w:rsid w:val="009236F3"/>
    <w:rsid w:val="00924145"/>
    <w:rsid w:val="009241D3"/>
    <w:rsid w:val="0092424A"/>
    <w:rsid w:val="0092459C"/>
    <w:rsid w:val="00924C93"/>
    <w:rsid w:val="00924D30"/>
    <w:rsid w:val="00924FFF"/>
    <w:rsid w:val="00925653"/>
    <w:rsid w:val="00925742"/>
    <w:rsid w:val="00926495"/>
    <w:rsid w:val="009269E8"/>
    <w:rsid w:val="009274DB"/>
    <w:rsid w:val="00927B25"/>
    <w:rsid w:val="0093097F"/>
    <w:rsid w:val="009316D8"/>
    <w:rsid w:val="0093322E"/>
    <w:rsid w:val="00933398"/>
    <w:rsid w:val="00933CCE"/>
    <w:rsid w:val="00933F4B"/>
    <w:rsid w:val="00934248"/>
    <w:rsid w:val="009343AA"/>
    <w:rsid w:val="00934FC7"/>
    <w:rsid w:val="0093541E"/>
    <w:rsid w:val="00935FEB"/>
    <w:rsid w:val="0093618E"/>
    <w:rsid w:val="009361BB"/>
    <w:rsid w:val="0093623A"/>
    <w:rsid w:val="0093624F"/>
    <w:rsid w:val="009375DF"/>
    <w:rsid w:val="009379C3"/>
    <w:rsid w:val="009402B7"/>
    <w:rsid w:val="00940360"/>
    <w:rsid w:val="00942774"/>
    <w:rsid w:val="0094303A"/>
    <w:rsid w:val="00943062"/>
    <w:rsid w:val="0094326A"/>
    <w:rsid w:val="00943DCC"/>
    <w:rsid w:val="00944163"/>
    <w:rsid w:val="00944FCD"/>
    <w:rsid w:val="009452F6"/>
    <w:rsid w:val="00945BD5"/>
    <w:rsid w:val="009462B1"/>
    <w:rsid w:val="00946889"/>
    <w:rsid w:val="009471F9"/>
    <w:rsid w:val="009474B6"/>
    <w:rsid w:val="00947571"/>
    <w:rsid w:val="0094792A"/>
    <w:rsid w:val="0094794A"/>
    <w:rsid w:val="00947A1F"/>
    <w:rsid w:val="0095075A"/>
    <w:rsid w:val="00950A1B"/>
    <w:rsid w:val="00950CD9"/>
    <w:rsid w:val="009510F2"/>
    <w:rsid w:val="00951A31"/>
    <w:rsid w:val="00951A8C"/>
    <w:rsid w:val="00951C31"/>
    <w:rsid w:val="00951D06"/>
    <w:rsid w:val="00952069"/>
    <w:rsid w:val="0095300A"/>
    <w:rsid w:val="00953386"/>
    <w:rsid w:val="00953F63"/>
    <w:rsid w:val="00954535"/>
    <w:rsid w:val="009547D7"/>
    <w:rsid w:val="00954C08"/>
    <w:rsid w:val="00955B3F"/>
    <w:rsid w:val="00956DB4"/>
    <w:rsid w:val="0095736A"/>
    <w:rsid w:val="009573F9"/>
    <w:rsid w:val="00957DD5"/>
    <w:rsid w:val="009607D9"/>
    <w:rsid w:val="00961276"/>
    <w:rsid w:val="009614FA"/>
    <w:rsid w:val="00961937"/>
    <w:rsid w:val="00961BC3"/>
    <w:rsid w:val="0096249C"/>
    <w:rsid w:val="00962844"/>
    <w:rsid w:val="00962BDB"/>
    <w:rsid w:val="00962E48"/>
    <w:rsid w:val="009630BE"/>
    <w:rsid w:val="00963148"/>
    <w:rsid w:val="0096351F"/>
    <w:rsid w:val="00963BEF"/>
    <w:rsid w:val="0096476C"/>
    <w:rsid w:val="00964C34"/>
    <w:rsid w:val="009651F2"/>
    <w:rsid w:val="00965ABA"/>
    <w:rsid w:val="00965C06"/>
    <w:rsid w:val="00965DC6"/>
    <w:rsid w:val="00965E0C"/>
    <w:rsid w:val="00965FC1"/>
    <w:rsid w:val="00966F46"/>
    <w:rsid w:val="00967B49"/>
    <w:rsid w:val="00967D15"/>
    <w:rsid w:val="00970056"/>
    <w:rsid w:val="00970121"/>
    <w:rsid w:val="0097013F"/>
    <w:rsid w:val="00970533"/>
    <w:rsid w:val="0097062D"/>
    <w:rsid w:val="0097097C"/>
    <w:rsid w:val="00970E22"/>
    <w:rsid w:val="009718D7"/>
    <w:rsid w:val="00971986"/>
    <w:rsid w:val="00971AB0"/>
    <w:rsid w:val="00971E2A"/>
    <w:rsid w:val="0097260F"/>
    <w:rsid w:val="00972775"/>
    <w:rsid w:val="00973656"/>
    <w:rsid w:val="009736BA"/>
    <w:rsid w:val="00973D88"/>
    <w:rsid w:val="00974678"/>
    <w:rsid w:val="0097476C"/>
    <w:rsid w:val="00974BA4"/>
    <w:rsid w:val="00974C8E"/>
    <w:rsid w:val="00975835"/>
    <w:rsid w:val="00975B87"/>
    <w:rsid w:val="009769A3"/>
    <w:rsid w:val="009769C1"/>
    <w:rsid w:val="00976A95"/>
    <w:rsid w:val="00976CB4"/>
    <w:rsid w:val="009805D5"/>
    <w:rsid w:val="009805F6"/>
    <w:rsid w:val="00980866"/>
    <w:rsid w:val="00980958"/>
    <w:rsid w:val="00980D9A"/>
    <w:rsid w:val="00981309"/>
    <w:rsid w:val="00981616"/>
    <w:rsid w:val="009817DB"/>
    <w:rsid w:val="00981B52"/>
    <w:rsid w:val="0098253C"/>
    <w:rsid w:val="009825C5"/>
    <w:rsid w:val="00982927"/>
    <w:rsid w:val="00982C49"/>
    <w:rsid w:val="00982EFC"/>
    <w:rsid w:val="009831CE"/>
    <w:rsid w:val="00983D4D"/>
    <w:rsid w:val="009843B5"/>
    <w:rsid w:val="009843E5"/>
    <w:rsid w:val="009847F8"/>
    <w:rsid w:val="009869BC"/>
    <w:rsid w:val="00986A36"/>
    <w:rsid w:val="00986AB5"/>
    <w:rsid w:val="009871B3"/>
    <w:rsid w:val="00987DD7"/>
    <w:rsid w:val="009906EA"/>
    <w:rsid w:val="009908F6"/>
    <w:rsid w:val="00990CCC"/>
    <w:rsid w:val="0099110A"/>
    <w:rsid w:val="009911A7"/>
    <w:rsid w:val="009915AC"/>
    <w:rsid w:val="009918BB"/>
    <w:rsid w:val="009918CE"/>
    <w:rsid w:val="00991B5D"/>
    <w:rsid w:val="00992628"/>
    <w:rsid w:val="009935C3"/>
    <w:rsid w:val="009935F7"/>
    <w:rsid w:val="0099360B"/>
    <w:rsid w:val="009939B1"/>
    <w:rsid w:val="00993E67"/>
    <w:rsid w:val="00993F31"/>
    <w:rsid w:val="00993FA7"/>
    <w:rsid w:val="00994A79"/>
    <w:rsid w:val="00994BD6"/>
    <w:rsid w:val="00995276"/>
    <w:rsid w:val="009959BA"/>
    <w:rsid w:val="009961A6"/>
    <w:rsid w:val="00996E86"/>
    <w:rsid w:val="00997084"/>
    <w:rsid w:val="0099737B"/>
    <w:rsid w:val="00997C86"/>
    <w:rsid w:val="009A0016"/>
    <w:rsid w:val="009A0C5C"/>
    <w:rsid w:val="009A0D02"/>
    <w:rsid w:val="009A12D9"/>
    <w:rsid w:val="009A2A07"/>
    <w:rsid w:val="009A2BEC"/>
    <w:rsid w:val="009A33B1"/>
    <w:rsid w:val="009A3655"/>
    <w:rsid w:val="009A3A3E"/>
    <w:rsid w:val="009A3DE4"/>
    <w:rsid w:val="009A3E4B"/>
    <w:rsid w:val="009A4828"/>
    <w:rsid w:val="009A48C1"/>
    <w:rsid w:val="009A58AF"/>
    <w:rsid w:val="009A58E5"/>
    <w:rsid w:val="009A6037"/>
    <w:rsid w:val="009A6238"/>
    <w:rsid w:val="009A70E4"/>
    <w:rsid w:val="009A7B2D"/>
    <w:rsid w:val="009B0006"/>
    <w:rsid w:val="009B05A4"/>
    <w:rsid w:val="009B0EC6"/>
    <w:rsid w:val="009B1171"/>
    <w:rsid w:val="009B181E"/>
    <w:rsid w:val="009B19F2"/>
    <w:rsid w:val="009B1FF6"/>
    <w:rsid w:val="009B2112"/>
    <w:rsid w:val="009B249A"/>
    <w:rsid w:val="009B2681"/>
    <w:rsid w:val="009B2FED"/>
    <w:rsid w:val="009B33B0"/>
    <w:rsid w:val="009B34BE"/>
    <w:rsid w:val="009B3F05"/>
    <w:rsid w:val="009B4D9C"/>
    <w:rsid w:val="009B5170"/>
    <w:rsid w:val="009B5714"/>
    <w:rsid w:val="009B5840"/>
    <w:rsid w:val="009B5BC1"/>
    <w:rsid w:val="009B680A"/>
    <w:rsid w:val="009B6ED2"/>
    <w:rsid w:val="009B6EE8"/>
    <w:rsid w:val="009B7090"/>
    <w:rsid w:val="009C00B3"/>
    <w:rsid w:val="009C03DD"/>
    <w:rsid w:val="009C092C"/>
    <w:rsid w:val="009C1627"/>
    <w:rsid w:val="009C17C0"/>
    <w:rsid w:val="009C188C"/>
    <w:rsid w:val="009C191D"/>
    <w:rsid w:val="009C250A"/>
    <w:rsid w:val="009C25CF"/>
    <w:rsid w:val="009C3177"/>
    <w:rsid w:val="009C33AE"/>
    <w:rsid w:val="009C3405"/>
    <w:rsid w:val="009C358F"/>
    <w:rsid w:val="009C36A9"/>
    <w:rsid w:val="009C394C"/>
    <w:rsid w:val="009C39F8"/>
    <w:rsid w:val="009C4151"/>
    <w:rsid w:val="009C45D1"/>
    <w:rsid w:val="009C47F3"/>
    <w:rsid w:val="009C4B91"/>
    <w:rsid w:val="009C50CB"/>
    <w:rsid w:val="009C52AF"/>
    <w:rsid w:val="009C5412"/>
    <w:rsid w:val="009C5724"/>
    <w:rsid w:val="009C5874"/>
    <w:rsid w:val="009C59E6"/>
    <w:rsid w:val="009C5D3B"/>
    <w:rsid w:val="009C6F75"/>
    <w:rsid w:val="009D03E2"/>
    <w:rsid w:val="009D0664"/>
    <w:rsid w:val="009D0B1A"/>
    <w:rsid w:val="009D0EBE"/>
    <w:rsid w:val="009D1695"/>
    <w:rsid w:val="009D175F"/>
    <w:rsid w:val="009D1A8B"/>
    <w:rsid w:val="009D3045"/>
    <w:rsid w:val="009D36B7"/>
    <w:rsid w:val="009D3776"/>
    <w:rsid w:val="009D5279"/>
    <w:rsid w:val="009D5677"/>
    <w:rsid w:val="009D743D"/>
    <w:rsid w:val="009D76BD"/>
    <w:rsid w:val="009E022C"/>
    <w:rsid w:val="009E027F"/>
    <w:rsid w:val="009E0832"/>
    <w:rsid w:val="009E0C1C"/>
    <w:rsid w:val="009E0DB2"/>
    <w:rsid w:val="009E130A"/>
    <w:rsid w:val="009E1A32"/>
    <w:rsid w:val="009E2226"/>
    <w:rsid w:val="009E2F1C"/>
    <w:rsid w:val="009E3F2E"/>
    <w:rsid w:val="009E3F32"/>
    <w:rsid w:val="009E44D4"/>
    <w:rsid w:val="009E4984"/>
    <w:rsid w:val="009E5630"/>
    <w:rsid w:val="009E5A06"/>
    <w:rsid w:val="009E6707"/>
    <w:rsid w:val="009E6931"/>
    <w:rsid w:val="009F20CB"/>
    <w:rsid w:val="009F2B89"/>
    <w:rsid w:val="009F310C"/>
    <w:rsid w:val="009F3112"/>
    <w:rsid w:val="009F317F"/>
    <w:rsid w:val="009F339B"/>
    <w:rsid w:val="009F35D1"/>
    <w:rsid w:val="009F360F"/>
    <w:rsid w:val="009F3740"/>
    <w:rsid w:val="009F38C0"/>
    <w:rsid w:val="009F4A70"/>
    <w:rsid w:val="009F4ABC"/>
    <w:rsid w:val="009F5CB4"/>
    <w:rsid w:val="009F5E7B"/>
    <w:rsid w:val="009F65FA"/>
    <w:rsid w:val="009F6866"/>
    <w:rsid w:val="009F6B89"/>
    <w:rsid w:val="009F796F"/>
    <w:rsid w:val="009F79DC"/>
    <w:rsid w:val="009F7EB2"/>
    <w:rsid w:val="00A0041C"/>
    <w:rsid w:val="00A004CC"/>
    <w:rsid w:val="00A00CD2"/>
    <w:rsid w:val="00A01644"/>
    <w:rsid w:val="00A0202E"/>
    <w:rsid w:val="00A0263F"/>
    <w:rsid w:val="00A0287F"/>
    <w:rsid w:val="00A028B5"/>
    <w:rsid w:val="00A02FB7"/>
    <w:rsid w:val="00A04D51"/>
    <w:rsid w:val="00A056B9"/>
    <w:rsid w:val="00A056D2"/>
    <w:rsid w:val="00A05909"/>
    <w:rsid w:val="00A05A70"/>
    <w:rsid w:val="00A0689C"/>
    <w:rsid w:val="00A07A57"/>
    <w:rsid w:val="00A07CC8"/>
    <w:rsid w:val="00A07CF1"/>
    <w:rsid w:val="00A100A7"/>
    <w:rsid w:val="00A1017A"/>
    <w:rsid w:val="00A10460"/>
    <w:rsid w:val="00A1057C"/>
    <w:rsid w:val="00A10674"/>
    <w:rsid w:val="00A1094C"/>
    <w:rsid w:val="00A10B06"/>
    <w:rsid w:val="00A1111A"/>
    <w:rsid w:val="00A1143D"/>
    <w:rsid w:val="00A116EF"/>
    <w:rsid w:val="00A11A3A"/>
    <w:rsid w:val="00A11E0A"/>
    <w:rsid w:val="00A1282A"/>
    <w:rsid w:val="00A12E0C"/>
    <w:rsid w:val="00A12EC4"/>
    <w:rsid w:val="00A13204"/>
    <w:rsid w:val="00A13860"/>
    <w:rsid w:val="00A15182"/>
    <w:rsid w:val="00A16B6D"/>
    <w:rsid w:val="00A17745"/>
    <w:rsid w:val="00A204C4"/>
    <w:rsid w:val="00A21014"/>
    <w:rsid w:val="00A2199B"/>
    <w:rsid w:val="00A21DC2"/>
    <w:rsid w:val="00A2219A"/>
    <w:rsid w:val="00A22480"/>
    <w:rsid w:val="00A2262E"/>
    <w:rsid w:val="00A22801"/>
    <w:rsid w:val="00A23331"/>
    <w:rsid w:val="00A2339E"/>
    <w:rsid w:val="00A239DF"/>
    <w:rsid w:val="00A2481C"/>
    <w:rsid w:val="00A248DE"/>
    <w:rsid w:val="00A24D75"/>
    <w:rsid w:val="00A24DEA"/>
    <w:rsid w:val="00A24F8B"/>
    <w:rsid w:val="00A25FE2"/>
    <w:rsid w:val="00A26854"/>
    <w:rsid w:val="00A26A23"/>
    <w:rsid w:val="00A276CD"/>
    <w:rsid w:val="00A30BEB"/>
    <w:rsid w:val="00A30CAB"/>
    <w:rsid w:val="00A3156B"/>
    <w:rsid w:val="00A327C7"/>
    <w:rsid w:val="00A32F02"/>
    <w:rsid w:val="00A335D1"/>
    <w:rsid w:val="00A341D0"/>
    <w:rsid w:val="00A34CA8"/>
    <w:rsid w:val="00A34F45"/>
    <w:rsid w:val="00A35052"/>
    <w:rsid w:val="00A355D9"/>
    <w:rsid w:val="00A3574D"/>
    <w:rsid w:val="00A364EF"/>
    <w:rsid w:val="00A36A0F"/>
    <w:rsid w:val="00A36B6C"/>
    <w:rsid w:val="00A373A9"/>
    <w:rsid w:val="00A40235"/>
    <w:rsid w:val="00A40EAC"/>
    <w:rsid w:val="00A41B6A"/>
    <w:rsid w:val="00A41BDF"/>
    <w:rsid w:val="00A423AC"/>
    <w:rsid w:val="00A424C1"/>
    <w:rsid w:val="00A425CD"/>
    <w:rsid w:val="00A4265A"/>
    <w:rsid w:val="00A4442A"/>
    <w:rsid w:val="00A44A22"/>
    <w:rsid w:val="00A454FB"/>
    <w:rsid w:val="00A45584"/>
    <w:rsid w:val="00A456F7"/>
    <w:rsid w:val="00A45CE2"/>
    <w:rsid w:val="00A465E1"/>
    <w:rsid w:val="00A4683D"/>
    <w:rsid w:val="00A46EB2"/>
    <w:rsid w:val="00A4737F"/>
    <w:rsid w:val="00A47A82"/>
    <w:rsid w:val="00A50272"/>
    <w:rsid w:val="00A502DA"/>
    <w:rsid w:val="00A50462"/>
    <w:rsid w:val="00A50525"/>
    <w:rsid w:val="00A50B53"/>
    <w:rsid w:val="00A50EF5"/>
    <w:rsid w:val="00A53376"/>
    <w:rsid w:val="00A536CC"/>
    <w:rsid w:val="00A53701"/>
    <w:rsid w:val="00A539D6"/>
    <w:rsid w:val="00A53BB3"/>
    <w:rsid w:val="00A53DF9"/>
    <w:rsid w:val="00A542A4"/>
    <w:rsid w:val="00A546A3"/>
    <w:rsid w:val="00A54D2A"/>
    <w:rsid w:val="00A55512"/>
    <w:rsid w:val="00A5595A"/>
    <w:rsid w:val="00A55D75"/>
    <w:rsid w:val="00A561D2"/>
    <w:rsid w:val="00A56299"/>
    <w:rsid w:val="00A562EE"/>
    <w:rsid w:val="00A56867"/>
    <w:rsid w:val="00A56BEF"/>
    <w:rsid w:val="00A5759C"/>
    <w:rsid w:val="00A57871"/>
    <w:rsid w:val="00A57A3A"/>
    <w:rsid w:val="00A60372"/>
    <w:rsid w:val="00A60571"/>
    <w:rsid w:val="00A60CC2"/>
    <w:rsid w:val="00A620BF"/>
    <w:rsid w:val="00A62C7A"/>
    <w:rsid w:val="00A62FD5"/>
    <w:rsid w:val="00A62FE1"/>
    <w:rsid w:val="00A63232"/>
    <w:rsid w:val="00A635DE"/>
    <w:rsid w:val="00A635EF"/>
    <w:rsid w:val="00A63960"/>
    <w:rsid w:val="00A63BA4"/>
    <w:rsid w:val="00A641B9"/>
    <w:rsid w:val="00A641BB"/>
    <w:rsid w:val="00A64284"/>
    <w:rsid w:val="00A64C8C"/>
    <w:rsid w:val="00A64DE9"/>
    <w:rsid w:val="00A6546C"/>
    <w:rsid w:val="00A65628"/>
    <w:rsid w:val="00A65ECB"/>
    <w:rsid w:val="00A65F07"/>
    <w:rsid w:val="00A679F2"/>
    <w:rsid w:val="00A70296"/>
    <w:rsid w:val="00A71583"/>
    <w:rsid w:val="00A71EFB"/>
    <w:rsid w:val="00A721B7"/>
    <w:rsid w:val="00A727F8"/>
    <w:rsid w:val="00A72866"/>
    <w:rsid w:val="00A73C45"/>
    <w:rsid w:val="00A74187"/>
    <w:rsid w:val="00A743E5"/>
    <w:rsid w:val="00A747FB"/>
    <w:rsid w:val="00A74C26"/>
    <w:rsid w:val="00A75357"/>
    <w:rsid w:val="00A758DE"/>
    <w:rsid w:val="00A775C7"/>
    <w:rsid w:val="00A7786F"/>
    <w:rsid w:val="00A77AFA"/>
    <w:rsid w:val="00A77C25"/>
    <w:rsid w:val="00A77D9F"/>
    <w:rsid w:val="00A77F51"/>
    <w:rsid w:val="00A802DB"/>
    <w:rsid w:val="00A80660"/>
    <w:rsid w:val="00A8098A"/>
    <w:rsid w:val="00A80C3F"/>
    <w:rsid w:val="00A814CE"/>
    <w:rsid w:val="00A825C1"/>
    <w:rsid w:val="00A827CF"/>
    <w:rsid w:val="00A82EC0"/>
    <w:rsid w:val="00A831D3"/>
    <w:rsid w:val="00A83DB9"/>
    <w:rsid w:val="00A83F04"/>
    <w:rsid w:val="00A85DC4"/>
    <w:rsid w:val="00A861BD"/>
    <w:rsid w:val="00A86263"/>
    <w:rsid w:val="00A86A61"/>
    <w:rsid w:val="00A86AD2"/>
    <w:rsid w:val="00A86D3D"/>
    <w:rsid w:val="00A86EEC"/>
    <w:rsid w:val="00A87260"/>
    <w:rsid w:val="00A8779D"/>
    <w:rsid w:val="00A908E8"/>
    <w:rsid w:val="00A908FC"/>
    <w:rsid w:val="00A91CC7"/>
    <w:rsid w:val="00A91D52"/>
    <w:rsid w:val="00A91F0F"/>
    <w:rsid w:val="00A920D5"/>
    <w:rsid w:val="00A9361B"/>
    <w:rsid w:val="00A93636"/>
    <w:rsid w:val="00A93770"/>
    <w:rsid w:val="00A93AB4"/>
    <w:rsid w:val="00A93CB5"/>
    <w:rsid w:val="00A943E7"/>
    <w:rsid w:val="00A945A1"/>
    <w:rsid w:val="00A9462A"/>
    <w:rsid w:val="00A9497E"/>
    <w:rsid w:val="00A951B6"/>
    <w:rsid w:val="00A95472"/>
    <w:rsid w:val="00A95879"/>
    <w:rsid w:val="00A959F8"/>
    <w:rsid w:val="00A95C9E"/>
    <w:rsid w:val="00A95D07"/>
    <w:rsid w:val="00A95FF5"/>
    <w:rsid w:val="00A963C9"/>
    <w:rsid w:val="00A96730"/>
    <w:rsid w:val="00A97158"/>
    <w:rsid w:val="00A97D90"/>
    <w:rsid w:val="00AA0072"/>
    <w:rsid w:val="00AA03AC"/>
    <w:rsid w:val="00AA0883"/>
    <w:rsid w:val="00AA0A25"/>
    <w:rsid w:val="00AA0AF0"/>
    <w:rsid w:val="00AA0B6B"/>
    <w:rsid w:val="00AA16F0"/>
    <w:rsid w:val="00AA1764"/>
    <w:rsid w:val="00AA228B"/>
    <w:rsid w:val="00AA23BC"/>
    <w:rsid w:val="00AA30D0"/>
    <w:rsid w:val="00AA35D5"/>
    <w:rsid w:val="00AA39A6"/>
    <w:rsid w:val="00AA4313"/>
    <w:rsid w:val="00AA46BC"/>
    <w:rsid w:val="00AA473F"/>
    <w:rsid w:val="00AA5576"/>
    <w:rsid w:val="00AA5660"/>
    <w:rsid w:val="00AA58D8"/>
    <w:rsid w:val="00AA590C"/>
    <w:rsid w:val="00AA5DB0"/>
    <w:rsid w:val="00AA5F01"/>
    <w:rsid w:val="00AA6A87"/>
    <w:rsid w:val="00AA6A8C"/>
    <w:rsid w:val="00AA74CB"/>
    <w:rsid w:val="00AB01DA"/>
    <w:rsid w:val="00AB07CA"/>
    <w:rsid w:val="00AB0ACC"/>
    <w:rsid w:val="00AB0D06"/>
    <w:rsid w:val="00AB0E4A"/>
    <w:rsid w:val="00AB0F8D"/>
    <w:rsid w:val="00AB128D"/>
    <w:rsid w:val="00AB1A16"/>
    <w:rsid w:val="00AB232A"/>
    <w:rsid w:val="00AB2848"/>
    <w:rsid w:val="00AB2AE3"/>
    <w:rsid w:val="00AB320C"/>
    <w:rsid w:val="00AB3697"/>
    <w:rsid w:val="00AB3B8D"/>
    <w:rsid w:val="00AB3BC4"/>
    <w:rsid w:val="00AB3C8D"/>
    <w:rsid w:val="00AB444E"/>
    <w:rsid w:val="00AB471E"/>
    <w:rsid w:val="00AB4B6D"/>
    <w:rsid w:val="00AB4B97"/>
    <w:rsid w:val="00AB4D1F"/>
    <w:rsid w:val="00AB5B49"/>
    <w:rsid w:val="00AB5C1D"/>
    <w:rsid w:val="00AB65D5"/>
    <w:rsid w:val="00AB6804"/>
    <w:rsid w:val="00AB683E"/>
    <w:rsid w:val="00AB68DB"/>
    <w:rsid w:val="00AB7341"/>
    <w:rsid w:val="00AB74D3"/>
    <w:rsid w:val="00AB79D1"/>
    <w:rsid w:val="00AC0201"/>
    <w:rsid w:val="00AC0267"/>
    <w:rsid w:val="00AC0B53"/>
    <w:rsid w:val="00AC0E9A"/>
    <w:rsid w:val="00AC0F37"/>
    <w:rsid w:val="00AC13AC"/>
    <w:rsid w:val="00AC1E67"/>
    <w:rsid w:val="00AC1FD7"/>
    <w:rsid w:val="00AC291D"/>
    <w:rsid w:val="00AC2A3F"/>
    <w:rsid w:val="00AC2D3F"/>
    <w:rsid w:val="00AC336B"/>
    <w:rsid w:val="00AC344E"/>
    <w:rsid w:val="00AC392F"/>
    <w:rsid w:val="00AC4087"/>
    <w:rsid w:val="00AC4469"/>
    <w:rsid w:val="00AC453B"/>
    <w:rsid w:val="00AC4E7F"/>
    <w:rsid w:val="00AC5D62"/>
    <w:rsid w:val="00AC609B"/>
    <w:rsid w:val="00AC63D7"/>
    <w:rsid w:val="00AC65B7"/>
    <w:rsid w:val="00AC694F"/>
    <w:rsid w:val="00AC6EBE"/>
    <w:rsid w:val="00AC778D"/>
    <w:rsid w:val="00AC7A32"/>
    <w:rsid w:val="00AD07C9"/>
    <w:rsid w:val="00AD0990"/>
    <w:rsid w:val="00AD0AD7"/>
    <w:rsid w:val="00AD15B0"/>
    <w:rsid w:val="00AD195D"/>
    <w:rsid w:val="00AD222B"/>
    <w:rsid w:val="00AD24A5"/>
    <w:rsid w:val="00AD250C"/>
    <w:rsid w:val="00AD2594"/>
    <w:rsid w:val="00AD403D"/>
    <w:rsid w:val="00AD44C2"/>
    <w:rsid w:val="00AD4BB8"/>
    <w:rsid w:val="00AD4D31"/>
    <w:rsid w:val="00AD4E1E"/>
    <w:rsid w:val="00AD5B4E"/>
    <w:rsid w:val="00AD5D1E"/>
    <w:rsid w:val="00AD5E24"/>
    <w:rsid w:val="00AD6961"/>
    <w:rsid w:val="00AD6A67"/>
    <w:rsid w:val="00AD7252"/>
    <w:rsid w:val="00AD75A8"/>
    <w:rsid w:val="00AD7E0B"/>
    <w:rsid w:val="00AE017B"/>
    <w:rsid w:val="00AE01D6"/>
    <w:rsid w:val="00AE02DA"/>
    <w:rsid w:val="00AE03A4"/>
    <w:rsid w:val="00AE13FA"/>
    <w:rsid w:val="00AE161B"/>
    <w:rsid w:val="00AE1B66"/>
    <w:rsid w:val="00AE26FE"/>
    <w:rsid w:val="00AE3F53"/>
    <w:rsid w:val="00AE41F5"/>
    <w:rsid w:val="00AE46BC"/>
    <w:rsid w:val="00AE5D8F"/>
    <w:rsid w:val="00AE6CFE"/>
    <w:rsid w:val="00AE724A"/>
    <w:rsid w:val="00AE7C5E"/>
    <w:rsid w:val="00AF0A4E"/>
    <w:rsid w:val="00AF12E4"/>
    <w:rsid w:val="00AF1796"/>
    <w:rsid w:val="00AF1C4D"/>
    <w:rsid w:val="00AF247C"/>
    <w:rsid w:val="00AF24A9"/>
    <w:rsid w:val="00AF2613"/>
    <w:rsid w:val="00AF263B"/>
    <w:rsid w:val="00AF2D1E"/>
    <w:rsid w:val="00AF301A"/>
    <w:rsid w:val="00AF321E"/>
    <w:rsid w:val="00AF32A9"/>
    <w:rsid w:val="00AF3778"/>
    <w:rsid w:val="00AF381A"/>
    <w:rsid w:val="00AF38F3"/>
    <w:rsid w:val="00AF437E"/>
    <w:rsid w:val="00AF760D"/>
    <w:rsid w:val="00AF7AA4"/>
    <w:rsid w:val="00AF7E5F"/>
    <w:rsid w:val="00B000EF"/>
    <w:rsid w:val="00B008CD"/>
    <w:rsid w:val="00B00E0A"/>
    <w:rsid w:val="00B019E2"/>
    <w:rsid w:val="00B01B05"/>
    <w:rsid w:val="00B02364"/>
    <w:rsid w:val="00B03548"/>
    <w:rsid w:val="00B03580"/>
    <w:rsid w:val="00B04817"/>
    <w:rsid w:val="00B05132"/>
    <w:rsid w:val="00B053FB"/>
    <w:rsid w:val="00B05C63"/>
    <w:rsid w:val="00B0601E"/>
    <w:rsid w:val="00B061C8"/>
    <w:rsid w:val="00B06286"/>
    <w:rsid w:val="00B06503"/>
    <w:rsid w:val="00B06ACD"/>
    <w:rsid w:val="00B07600"/>
    <w:rsid w:val="00B0768E"/>
    <w:rsid w:val="00B0797C"/>
    <w:rsid w:val="00B07EA3"/>
    <w:rsid w:val="00B07F59"/>
    <w:rsid w:val="00B10019"/>
    <w:rsid w:val="00B10137"/>
    <w:rsid w:val="00B1082A"/>
    <w:rsid w:val="00B10867"/>
    <w:rsid w:val="00B10CE3"/>
    <w:rsid w:val="00B10D88"/>
    <w:rsid w:val="00B11005"/>
    <w:rsid w:val="00B11061"/>
    <w:rsid w:val="00B117A8"/>
    <w:rsid w:val="00B11860"/>
    <w:rsid w:val="00B11A03"/>
    <w:rsid w:val="00B11C1F"/>
    <w:rsid w:val="00B12EE8"/>
    <w:rsid w:val="00B1379B"/>
    <w:rsid w:val="00B13B27"/>
    <w:rsid w:val="00B14218"/>
    <w:rsid w:val="00B14A63"/>
    <w:rsid w:val="00B14CDB"/>
    <w:rsid w:val="00B15420"/>
    <w:rsid w:val="00B156D7"/>
    <w:rsid w:val="00B15B03"/>
    <w:rsid w:val="00B16447"/>
    <w:rsid w:val="00B16772"/>
    <w:rsid w:val="00B17362"/>
    <w:rsid w:val="00B174D9"/>
    <w:rsid w:val="00B1799D"/>
    <w:rsid w:val="00B2092B"/>
    <w:rsid w:val="00B20A92"/>
    <w:rsid w:val="00B20B24"/>
    <w:rsid w:val="00B20C65"/>
    <w:rsid w:val="00B20FF0"/>
    <w:rsid w:val="00B2136C"/>
    <w:rsid w:val="00B218C4"/>
    <w:rsid w:val="00B21C80"/>
    <w:rsid w:val="00B222E4"/>
    <w:rsid w:val="00B2234A"/>
    <w:rsid w:val="00B23B32"/>
    <w:rsid w:val="00B252CD"/>
    <w:rsid w:val="00B259DB"/>
    <w:rsid w:val="00B2656C"/>
    <w:rsid w:val="00B27152"/>
    <w:rsid w:val="00B273E2"/>
    <w:rsid w:val="00B2758D"/>
    <w:rsid w:val="00B27F1D"/>
    <w:rsid w:val="00B304B2"/>
    <w:rsid w:val="00B3061C"/>
    <w:rsid w:val="00B30A3F"/>
    <w:rsid w:val="00B30E37"/>
    <w:rsid w:val="00B30E78"/>
    <w:rsid w:val="00B31117"/>
    <w:rsid w:val="00B31236"/>
    <w:rsid w:val="00B31884"/>
    <w:rsid w:val="00B31D65"/>
    <w:rsid w:val="00B31F8C"/>
    <w:rsid w:val="00B324C8"/>
    <w:rsid w:val="00B32510"/>
    <w:rsid w:val="00B32EE2"/>
    <w:rsid w:val="00B34515"/>
    <w:rsid w:val="00B34B75"/>
    <w:rsid w:val="00B35583"/>
    <w:rsid w:val="00B35C41"/>
    <w:rsid w:val="00B3612F"/>
    <w:rsid w:val="00B364A5"/>
    <w:rsid w:val="00B36B1E"/>
    <w:rsid w:val="00B36CA8"/>
    <w:rsid w:val="00B3763E"/>
    <w:rsid w:val="00B37F8B"/>
    <w:rsid w:val="00B40023"/>
    <w:rsid w:val="00B405DC"/>
    <w:rsid w:val="00B40BCB"/>
    <w:rsid w:val="00B40CD1"/>
    <w:rsid w:val="00B410B3"/>
    <w:rsid w:val="00B42077"/>
    <w:rsid w:val="00B425EC"/>
    <w:rsid w:val="00B42E34"/>
    <w:rsid w:val="00B432F1"/>
    <w:rsid w:val="00B438F4"/>
    <w:rsid w:val="00B4391D"/>
    <w:rsid w:val="00B43C09"/>
    <w:rsid w:val="00B43C35"/>
    <w:rsid w:val="00B43D9C"/>
    <w:rsid w:val="00B44615"/>
    <w:rsid w:val="00B45917"/>
    <w:rsid w:val="00B45C06"/>
    <w:rsid w:val="00B45C18"/>
    <w:rsid w:val="00B45DCE"/>
    <w:rsid w:val="00B45F7C"/>
    <w:rsid w:val="00B46320"/>
    <w:rsid w:val="00B46702"/>
    <w:rsid w:val="00B46ECE"/>
    <w:rsid w:val="00B47199"/>
    <w:rsid w:val="00B473AE"/>
    <w:rsid w:val="00B479D6"/>
    <w:rsid w:val="00B50104"/>
    <w:rsid w:val="00B50474"/>
    <w:rsid w:val="00B508CD"/>
    <w:rsid w:val="00B50F3C"/>
    <w:rsid w:val="00B51099"/>
    <w:rsid w:val="00B51C29"/>
    <w:rsid w:val="00B51D61"/>
    <w:rsid w:val="00B52777"/>
    <w:rsid w:val="00B53095"/>
    <w:rsid w:val="00B53192"/>
    <w:rsid w:val="00B54F37"/>
    <w:rsid w:val="00B55B1D"/>
    <w:rsid w:val="00B55DF7"/>
    <w:rsid w:val="00B56319"/>
    <w:rsid w:val="00B56FFB"/>
    <w:rsid w:val="00B60D1F"/>
    <w:rsid w:val="00B60DB7"/>
    <w:rsid w:val="00B612FA"/>
    <w:rsid w:val="00B6180A"/>
    <w:rsid w:val="00B61817"/>
    <w:rsid w:val="00B61B71"/>
    <w:rsid w:val="00B6287F"/>
    <w:rsid w:val="00B62C7A"/>
    <w:rsid w:val="00B62F1D"/>
    <w:rsid w:val="00B6413E"/>
    <w:rsid w:val="00B64886"/>
    <w:rsid w:val="00B651ED"/>
    <w:rsid w:val="00B65A71"/>
    <w:rsid w:val="00B65E1C"/>
    <w:rsid w:val="00B66944"/>
    <w:rsid w:val="00B669F6"/>
    <w:rsid w:val="00B67932"/>
    <w:rsid w:val="00B67FB5"/>
    <w:rsid w:val="00B709BF"/>
    <w:rsid w:val="00B70BAE"/>
    <w:rsid w:val="00B70CED"/>
    <w:rsid w:val="00B71551"/>
    <w:rsid w:val="00B71758"/>
    <w:rsid w:val="00B72B73"/>
    <w:rsid w:val="00B72D86"/>
    <w:rsid w:val="00B738E4"/>
    <w:rsid w:val="00B73EE2"/>
    <w:rsid w:val="00B742B7"/>
    <w:rsid w:val="00B744B6"/>
    <w:rsid w:val="00B74ACB"/>
    <w:rsid w:val="00B74E83"/>
    <w:rsid w:val="00B762BE"/>
    <w:rsid w:val="00B76617"/>
    <w:rsid w:val="00B76A36"/>
    <w:rsid w:val="00B7781C"/>
    <w:rsid w:val="00B77A45"/>
    <w:rsid w:val="00B80D4C"/>
    <w:rsid w:val="00B80E2D"/>
    <w:rsid w:val="00B8144B"/>
    <w:rsid w:val="00B81614"/>
    <w:rsid w:val="00B817F7"/>
    <w:rsid w:val="00B81B41"/>
    <w:rsid w:val="00B82F1F"/>
    <w:rsid w:val="00B841CB"/>
    <w:rsid w:val="00B84704"/>
    <w:rsid w:val="00B848BE"/>
    <w:rsid w:val="00B84B8D"/>
    <w:rsid w:val="00B84C7D"/>
    <w:rsid w:val="00B84CED"/>
    <w:rsid w:val="00B8565C"/>
    <w:rsid w:val="00B85A01"/>
    <w:rsid w:val="00B86087"/>
    <w:rsid w:val="00B86841"/>
    <w:rsid w:val="00B870C2"/>
    <w:rsid w:val="00B879FF"/>
    <w:rsid w:val="00B87FB2"/>
    <w:rsid w:val="00B9030C"/>
    <w:rsid w:val="00B903E0"/>
    <w:rsid w:val="00B90C21"/>
    <w:rsid w:val="00B90DF6"/>
    <w:rsid w:val="00B90EE0"/>
    <w:rsid w:val="00B90FDA"/>
    <w:rsid w:val="00B913FC"/>
    <w:rsid w:val="00B91495"/>
    <w:rsid w:val="00B91872"/>
    <w:rsid w:val="00B91A62"/>
    <w:rsid w:val="00B9332E"/>
    <w:rsid w:val="00B933D7"/>
    <w:rsid w:val="00B9468B"/>
    <w:rsid w:val="00B94A41"/>
    <w:rsid w:val="00B95607"/>
    <w:rsid w:val="00B956E4"/>
    <w:rsid w:val="00B958F0"/>
    <w:rsid w:val="00B96BE9"/>
    <w:rsid w:val="00B96F3E"/>
    <w:rsid w:val="00B9796E"/>
    <w:rsid w:val="00BA015B"/>
    <w:rsid w:val="00BA0F76"/>
    <w:rsid w:val="00BA176C"/>
    <w:rsid w:val="00BA18BA"/>
    <w:rsid w:val="00BA1C1F"/>
    <w:rsid w:val="00BA2505"/>
    <w:rsid w:val="00BA28EF"/>
    <w:rsid w:val="00BA2962"/>
    <w:rsid w:val="00BA2998"/>
    <w:rsid w:val="00BA2E0E"/>
    <w:rsid w:val="00BA4207"/>
    <w:rsid w:val="00BA62BE"/>
    <w:rsid w:val="00BA651B"/>
    <w:rsid w:val="00BA6DB2"/>
    <w:rsid w:val="00BA7139"/>
    <w:rsid w:val="00BA7456"/>
    <w:rsid w:val="00BA75EE"/>
    <w:rsid w:val="00BA77F9"/>
    <w:rsid w:val="00BA79F6"/>
    <w:rsid w:val="00BB01E6"/>
    <w:rsid w:val="00BB0CA2"/>
    <w:rsid w:val="00BB0E20"/>
    <w:rsid w:val="00BB1011"/>
    <w:rsid w:val="00BB10AE"/>
    <w:rsid w:val="00BB1690"/>
    <w:rsid w:val="00BB19B8"/>
    <w:rsid w:val="00BB2560"/>
    <w:rsid w:val="00BB29C2"/>
    <w:rsid w:val="00BB2E33"/>
    <w:rsid w:val="00BB2F49"/>
    <w:rsid w:val="00BB32E8"/>
    <w:rsid w:val="00BB3657"/>
    <w:rsid w:val="00BB3CF8"/>
    <w:rsid w:val="00BB3D41"/>
    <w:rsid w:val="00BB452C"/>
    <w:rsid w:val="00BB4856"/>
    <w:rsid w:val="00BB4956"/>
    <w:rsid w:val="00BB49BA"/>
    <w:rsid w:val="00BB514E"/>
    <w:rsid w:val="00BB5A10"/>
    <w:rsid w:val="00BB5F1E"/>
    <w:rsid w:val="00BB6983"/>
    <w:rsid w:val="00BB7317"/>
    <w:rsid w:val="00BB7AF3"/>
    <w:rsid w:val="00BB7C6C"/>
    <w:rsid w:val="00BC03BE"/>
    <w:rsid w:val="00BC04CD"/>
    <w:rsid w:val="00BC0510"/>
    <w:rsid w:val="00BC0805"/>
    <w:rsid w:val="00BC0E6B"/>
    <w:rsid w:val="00BC1256"/>
    <w:rsid w:val="00BC224D"/>
    <w:rsid w:val="00BC25BA"/>
    <w:rsid w:val="00BC26D4"/>
    <w:rsid w:val="00BC2726"/>
    <w:rsid w:val="00BC27E2"/>
    <w:rsid w:val="00BC2E18"/>
    <w:rsid w:val="00BC33CC"/>
    <w:rsid w:val="00BC3A01"/>
    <w:rsid w:val="00BC4A0C"/>
    <w:rsid w:val="00BC5601"/>
    <w:rsid w:val="00BC6034"/>
    <w:rsid w:val="00BC6223"/>
    <w:rsid w:val="00BC772F"/>
    <w:rsid w:val="00BD00A6"/>
    <w:rsid w:val="00BD0467"/>
    <w:rsid w:val="00BD203A"/>
    <w:rsid w:val="00BD2A01"/>
    <w:rsid w:val="00BD2B32"/>
    <w:rsid w:val="00BD3284"/>
    <w:rsid w:val="00BD435C"/>
    <w:rsid w:val="00BD48D8"/>
    <w:rsid w:val="00BD4ECC"/>
    <w:rsid w:val="00BD53B4"/>
    <w:rsid w:val="00BD67DC"/>
    <w:rsid w:val="00BD6E47"/>
    <w:rsid w:val="00BD6FAC"/>
    <w:rsid w:val="00BD7387"/>
    <w:rsid w:val="00BD7BDF"/>
    <w:rsid w:val="00BD7E8E"/>
    <w:rsid w:val="00BE0250"/>
    <w:rsid w:val="00BE0E14"/>
    <w:rsid w:val="00BE0EE3"/>
    <w:rsid w:val="00BE14CA"/>
    <w:rsid w:val="00BE1E50"/>
    <w:rsid w:val="00BE22D9"/>
    <w:rsid w:val="00BE2BF9"/>
    <w:rsid w:val="00BE2D2D"/>
    <w:rsid w:val="00BE36DF"/>
    <w:rsid w:val="00BE396F"/>
    <w:rsid w:val="00BE4DD5"/>
    <w:rsid w:val="00BE5092"/>
    <w:rsid w:val="00BE553B"/>
    <w:rsid w:val="00BE5E99"/>
    <w:rsid w:val="00BE5FA3"/>
    <w:rsid w:val="00BE647E"/>
    <w:rsid w:val="00BE6924"/>
    <w:rsid w:val="00BE69AA"/>
    <w:rsid w:val="00BE7471"/>
    <w:rsid w:val="00BE7AD5"/>
    <w:rsid w:val="00BF01A8"/>
    <w:rsid w:val="00BF0C54"/>
    <w:rsid w:val="00BF1807"/>
    <w:rsid w:val="00BF1D7C"/>
    <w:rsid w:val="00BF1E31"/>
    <w:rsid w:val="00BF2A07"/>
    <w:rsid w:val="00BF2A5D"/>
    <w:rsid w:val="00BF2DE3"/>
    <w:rsid w:val="00BF2F0B"/>
    <w:rsid w:val="00BF3334"/>
    <w:rsid w:val="00BF3ABA"/>
    <w:rsid w:val="00BF3B78"/>
    <w:rsid w:val="00BF3C71"/>
    <w:rsid w:val="00BF4F75"/>
    <w:rsid w:val="00BF5369"/>
    <w:rsid w:val="00BF5A8A"/>
    <w:rsid w:val="00BF5CBB"/>
    <w:rsid w:val="00BF6380"/>
    <w:rsid w:val="00BF6560"/>
    <w:rsid w:val="00BF6CB2"/>
    <w:rsid w:val="00BF71E0"/>
    <w:rsid w:val="00BF7B93"/>
    <w:rsid w:val="00BF7FDC"/>
    <w:rsid w:val="00C00006"/>
    <w:rsid w:val="00C0008D"/>
    <w:rsid w:val="00C007E8"/>
    <w:rsid w:val="00C009FA"/>
    <w:rsid w:val="00C00BE0"/>
    <w:rsid w:val="00C016F9"/>
    <w:rsid w:val="00C01741"/>
    <w:rsid w:val="00C017B5"/>
    <w:rsid w:val="00C018E7"/>
    <w:rsid w:val="00C01CC6"/>
    <w:rsid w:val="00C022E0"/>
    <w:rsid w:val="00C023C9"/>
    <w:rsid w:val="00C02DF2"/>
    <w:rsid w:val="00C038D6"/>
    <w:rsid w:val="00C03FF5"/>
    <w:rsid w:val="00C04158"/>
    <w:rsid w:val="00C0445E"/>
    <w:rsid w:val="00C047D3"/>
    <w:rsid w:val="00C0541B"/>
    <w:rsid w:val="00C06BE9"/>
    <w:rsid w:val="00C0722B"/>
    <w:rsid w:val="00C07AEF"/>
    <w:rsid w:val="00C07EBD"/>
    <w:rsid w:val="00C1070E"/>
    <w:rsid w:val="00C11373"/>
    <w:rsid w:val="00C116B8"/>
    <w:rsid w:val="00C12863"/>
    <w:rsid w:val="00C1299D"/>
    <w:rsid w:val="00C12DF6"/>
    <w:rsid w:val="00C131CA"/>
    <w:rsid w:val="00C1479C"/>
    <w:rsid w:val="00C15A1C"/>
    <w:rsid w:val="00C16CF9"/>
    <w:rsid w:val="00C16D4A"/>
    <w:rsid w:val="00C16FCE"/>
    <w:rsid w:val="00C174D6"/>
    <w:rsid w:val="00C17750"/>
    <w:rsid w:val="00C17C6D"/>
    <w:rsid w:val="00C20173"/>
    <w:rsid w:val="00C20593"/>
    <w:rsid w:val="00C20AEB"/>
    <w:rsid w:val="00C20B02"/>
    <w:rsid w:val="00C20C5C"/>
    <w:rsid w:val="00C21129"/>
    <w:rsid w:val="00C22B99"/>
    <w:rsid w:val="00C22D73"/>
    <w:rsid w:val="00C22DFA"/>
    <w:rsid w:val="00C230FA"/>
    <w:rsid w:val="00C23BD4"/>
    <w:rsid w:val="00C23E05"/>
    <w:rsid w:val="00C24465"/>
    <w:rsid w:val="00C250B4"/>
    <w:rsid w:val="00C25A05"/>
    <w:rsid w:val="00C262B8"/>
    <w:rsid w:val="00C26B81"/>
    <w:rsid w:val="00C26E4E"/>
    <w:rsid w:val="00C26E8A"/>
    <w:rsid w:val="00C27361"/>
    <w:rsid w:val="00C278F8"/>
    <w:rsid w:val="00C30418"/>
    <w:rsid w:val="00C30AA4"/>
    <w:rsid w:val="00C30C99"/>
    <w:rsid w:val="00C30DFF"/>
    <w:rsid w:val="00C30F0D"/>
    <w:rsid w:val="00C312FB"/>
    <w:rsid w:val="00C31969"/>
    <w:rsid w:val="00C31A4D"/>
    <w:rsid w:val="00C31B48"/>
    <w:rsid w:val="00C31D53"/>
    <w:rsid w:val="00C31D66"/>
    <w:rsid w:val="00C31F1D"/>
    <w:rsid w:val="00C32B03"/>
    <w:rsid w:val="00C33063"/>
    <w:rsid w:val="00C336F4"/>
    <w:rsid w:val="00C33DC0"/>
    <w:rsid w:val="00C34543"/>
    <w:rsid w:val="00C348C6"/>
    <w:rsid w:val="00C34D1E"/>
    <w:rsid w:val="00C35459"/>
    <w:rsid w:val="00C3545F"/>
    <w:rsid w:val="00C3588E"/>
    <w:rsid w:val="00C364E2"/>
    <w:rsid w:val="00C365E4"/>
    <w:rsid w:val="00C365FE"/>
    <w:rsid w:val="00C36616"/>
    <w:rsid w:val="00C36782"/>
    <w:rsid w:val="00C37046"/>
    <w:rsid w:val="00C408D7"/>
    <w:rsid w:val="00C40B06"/>
    <w:rsid w:val="00C414D8"/>
    <w:rsid w:val="00C41635"/>
    <w:rsid w:val="00C41E59"/>
    <w:rsid w:val="00C4269E"/>
    <w:rsid w:val="00C42BE1"/>
    <w:rsid w:val="00C44814"/>
    <w:rsid w:val="00C4522E"/>
    <w:rsid w:val="00C45B75"/>
    <w:rsid w:val="00C45CBE"/>
    <w:rsid w:val="00C4630D"/>
    <w:rsid w:val="00C468D3"/>
    <w:rsid w:val="00C469EE"/>
    <w:rsid w:val="00C4791F"/>
    <w:rsid w:val="00C50532"/>
    <w:rsid w:val="00C50C44"/>
    <w:rsid w:val="00C50CDB"/>
    <w:rsid w:val="00C50F29"/>
    <w:rsid w:val="00C51464"/>
    <w:rsid w:val="00C51F0E"/>
    <w:rsid w:val="00C52439"/>
    <w:rsid w:val="00C52499"/>
    <w:rsid w:val="00C52C52"/>
    <w:rsid w:val="00C53156"/>
    <w:rsid w:val="00C53A09"/>
    <w:rsid w:val="00C541A3"/>
    <w:rsid w:val="00C5462C"/>
    <w:rsid w:val="00C54B4C"/>
    <w:rsid w:val="00C54B80"/>
    <w:rsid w:val="00C54F85"/>
    <w:rsid w:val="00C55F4B"/>
    <w:rsid w:val="00C56295"/>
    <w:rsid w:val="00C5666A"/>
    <w:rsid w:val="00C5738A"/>
    <w:rsid w:val="00C578F2"/>
    <w:rsid w:val="00C57991"/>
    <w:rsid w:val="00C57A2A"/>
    <w:rsid w:val="00C57B6D"/>
    <w:rsid w:val="00C57BDA"/>
    <w:rsid w:val="00C57D26"/>
    <w:rsid w:val="00C60113"/>
    <w:rsid w:val="00C60253"/>
    <w:rsid w:val="00C603C2"/>
    <w:rsid w:val="00C60704"/>
    <w:rsid w:val="00C6125E"/>
    <w:rsid w:val="00C612BE"/>
    <w:rsid w:val="00C61440"/>
    <w:rsid w:val="00C616E3"/>
    <w:rsid w:val="00C61AB1"/>
    <w:rsid w:val="00C62161"/>
    <w:rsid w:val="00C6252E"/>
    <w:rsid w:val="00C6279F"/>
    <w:rsid w:val="00C632F2"/>
    <w:rsid w:val="00C637AB"/>
    <w:rsid w:val="00C6387D"/>
    <w:rsid w:val="00C648AE"/>
    <w:rsid w:val="00C65520"/>
    <w:rsid w:val="00C65E83"/>
    <w:rsid w:val="00C6679E"/>
    <w:rsid w:val="00C668EA"/>
    <w:rsid w:val="00C67FE3"/>
    <w:rsid w:val="00C7081B"/>
    <w:rsid w:val="00C70A78"/>
    <w:rsid w:val="00C70E52"/>
    <w:rsid w:val="00C71157"/>
    <w:rsid w:val="00C714B0"/>
    <w:rsid w:val="00C714FC"/>
    <w:rsid w:val="00C71A9F"/>
    <w:rsid w:val="00C72503"/>
    <w:rsid w:val="00C72A93"/>
    <w:rsid w:val="00C72E48"/>
    <w:rsid w:val="00C7302D"/>
    <w:rsid w:val="00C73C9A"/>
    <w:rsid w:val="00C7445E"/>
    <w:rsid w:val="00C746DD"/>
    <w:rsid w:val="00C74713"/>
    <w:rsid w:val="00C75A46"/>
    <w:rsid w:val="00C75F5C"/>
    <w:rsid w:val="00C7677A"/>
    <w:rsid w:val="00C8010C"/>
    <w:rsid w:val="00C803CE"/>
    <w:rsid w:val="00C8040D"/>
    <w:rsid w:val="00C80851"/>
    <w:rsid w:val="00C80938"/>
    <w:rsid w:val="00C81C8A"/>
    <w:rsid w:val="00C81DCE"/>
    <w:rsid w:val="00C81F6D"/>
    <w:rsid w:val="00C8255A"/>
    <w:rsid w:val="00C82CF9"/>
    <w:rsid w:val="00C83692"/>
    <w:rsid w:val="00C83D9A"/>
    <w:rsid w:val="00C84555"/>
    <w:rsid w:val="00C85525"/>
    <w:rsid w:val="00C855E4"/>
    <w:rsid w:val="00C85837"/>
    <w:rsid w:val="00C858B9"/>
    <w:rsid w:val="00C8637C"/>
    <w:rsid w:val="00C8642C"/>
    <w:rsid w:val="00C866F3"/>
    <w:rsid w:val="00C87AFE"/>
    <w:rsid w:val="00C901DA"/>
    <w:rsid w:val="00C908D2"/>
    <w:rsid w:val="00C90C17"/>
    <w:rsid w:val="00C91BDB"/>
    <w:rsid w:val="00C91CC7"/>
    <w:rsid w:val="00C92AA8"/>
    <w:rsid w:val="00C92D51"/>
    <w:rsid w:val="00C92EA5"/>
    <w:rsid w:val="00C946AF"/>
    <w:rsid w:val="00C94DF6"/>
    <w:rsid w:val="00C95236"/>
    <w:rsid w:val="00C958AD"/>
    <w:rsid w:val="00C9599E"/>
    <w:rsid w:val="00C95BE5"/>
    <w:rsid w:val="00C95DC6"/>
    <w:rsid w:val="00C96260"/>
    <w:rsid w:val="00C962D6"/>
    <w:rsid w:val="00C963E8"/>
    <w:rsid w:val="00C96675"/>
    <w:rsid w:val="00C967D3"/>
    <w:rsid w:val="00C96905"/>
    <w:rsid w:val="00C96AC6"/>
    <w:rsid w:val="00C96E99"/>
    <w:rsid w:val="00C97FB1"/>
    <w:rsid w:val="00CA0C4F"/>
    <w:rsid w:val="00CA0E8D"/>
    <w:rsid w:val="00CA11A9"/>
    <w:rsid w:val="00CA1376"/>
    <w:rsid w:val="00CA1EC9"/>
    <w:rsid w:val="00CA3877"/>
    <w:rsid w:val="00CA3B93"/>
    <w:rsid w:val="00CA3F4D"/>
    <w:rsid w:val="00CA4370"/>
    <w:rsid w:val="00CA43C1"/>
    <w:rsid w:val="00CA47A7"/>
    <w:rsid w:val="00CA48AC"/>
    <w:rsid w:val="00CA7041"/>
    <w:rsid w:val="00CA7C70"/>
    <w:rsid w:val="00CA7D61"/>
    <w:rsid w:val="00CB089E"/>
    <w:rsid w:val="00CB10D7"/>
    <w:rsid w:val="00CB1C03"/>
    <w:rsid w:val="00CB1F53"/>
    <w:rsid w:val="00CB2794"/>
    <w:rsid w:val="00CB287F"/>
    <w:rsid w:val="00CB3216"/>
    <w:rsid w:val="00CB35BE"/>
    <w:rsid w:val="00CB4625"/>
    <w:rsid w:val="00CB516F"/>
    <w:rsid w:val="00CB574C"/>
    <w:rsid w:val="00CB58DF"/>
    <w:rsid w:val="00CB5AB5"/>
    <w:rsid w:val="00CB5E3A"/>
    <w:rsid w:val="00CB60EB"/>
    <w:rsid w:val="00CB6147"/>
    <w:rsid w:val="00CB653D"/>
    <w:rsid w:val="00CB67F0"/>
    <w:rsid w:val="00CB7BD0"/>
    <w:rsid w:val="00CC0545"/>
    <w:rsid w:val="00CC100F"/>
    <w:rsid w:val="00CC17CC"/>
    <w:rsid w:val="00CC1D84"/>
    <w:rsid w:val="00CC23C3"/>
    <w:rsid w:val="00CC245D"/>
    <w:rsid w:val="00CC2460"/>
    <w:rsid w:val="00CC2A15"/>
    <w:rsid w:val="00CC37BB"/>
    <w:rsid w:val="00CC3B1C"/>
    <w:rsid w:val="00CC4091"/>
    <w:rsid w:val="00CC4196"/>
    <w:rsid w:val="00CC422E"/>
    <w:rsid w:val="00CC51BF"/>
    <w:rsid w:val="00CC5274"/>
    <w:rsid w:val="00CC57D5"/>
    <w:rsid w:val="00CC6721"/>
    <w:rsid w:val="00CC67C2"/>
    <w:rsid w:val="00CC6B12"/>
    <w:rsid w:val="00CC7A3D"/>
    <w:rsid w:val="00CC7E5C"/>
    <w:rsid w:val="00CD0C41"/>
    <w:rsid w:val="00CD105C"/>
    <w:rsid w:val="00CD2104"/>
    <w:rsid w:val="00CD21D4"/>
    <w:rsid w:val="00CD2883"/>
    <w:rsid w:val="00CD2B43"/>
    <w:rsid w:val="00CD2C27"/>
    <w:rsid w:val="00CD3288"/>
    <w:rsid w:val="00CD3326"/>
    <w:rsid w:val="00CD4A32"/>
    <w:rsid w:val="00CD4D94"/>
    <w:rsid w:val="00CD55B4"/>
    <w:rsid w:val="00CD5C8F"/>
    <w:rsid w:val="00CD6340"/>
    <w:rsid w:val="00CD6D2B"/>
    <w:rsid w:val="00CD6D7A"/>
    <w:rsid w:val="00CD74EF"/>
    <w:rsid w:val="00CD7590"/>
    <w:rsid w:val="00CD77B1"/>
    <w:rsid w:val="00CD7CBA"/>
    <w:rsid w:val="00CD7F94"/>
    <w:rsid w:val="00CE07B3"/>
    <w:rsid w:val="00CE1108"/>
    <w:rsid w:val="00CE11A0"/>
    <w:rsid w:val="00CE1868"/>
    <w:rsid w:val="00CE1DE0"/>
    <w:rsid w:val="00CE234C"/>
    <w:rsid w:val="00CE27BE"/>
    <w:rsid w:val="00CE2878"/>
    <w:rsid w:val="00CE297A"/>
    <w:rsid w:val="00CE2F8B"/>
    <w:rsid w:val="00CE3163"/>
    <w:rsid w:val="00CE3414"/>
    <w:rsid w:val="00CE3666"/>
    <w:rsid w:val="00CE3B12"/>
    <w:rsid w:val="00CE42D2"/>
    <w:rsid w:val="00CE4945"/>
    <w:rsid w:val="00CE4A66"/>
    <w:rsid w:val="00CE53AD"/>
    <w:rsid w:val="00CE53F9"/>
    <w:rsid w:val="00CE578B"/>
    <w:rsid w:val="00CE59B4"/>
    <w:rsid w:val="00CE69F9"/>
    <w:rsid w:val="00CE7732"/>
    <w:rsid w:val="00CE7CFB"/>
    <w:rsid w:val="00CF09BE"/>
    <w:rsid w:val="00CF171F"/>
    <w:rsid w:val="00CF1E0C"/>
    <w:rsid w:val="00CF2119"/>
    <w:rsid w:val="00CF2194"/>
    <w:rsid w:val="00CF270E"/>
    <w:rsid w:val="00CF2DDC"/>
    <w:rsid w:val="00CF311F"/>
    <w:rsid w:val="00CF3226"/>
    <w:rsid w:val="00CF32A8"/>
    <w:rsid w:val="00CF36A5"/>
    <w:rsid w:val="00CF40E7"/>
    <w:rsid w:val="00CF4971"/>
    <w:rsid w:val="00CF50AA"/>
    <w:rsid w:val="00CF57FA"/>
    <w:rsid w:val="00CF5891"/>
    <w:rsid w:val="00CF609C"/>
    <w:rsid w:val="00CF6782"/>
    <w:rsid w:val="00CF69C4"/>
    <w:rsid w:val="00CF74E2"/>
    <w:rsid w:val="00CF76BA"/>
    <w:rsid w:val="00CF795D"/>
    <w:rsid w:val="00CF7C3A"/>
    <w:rsid w:val="00CF7F1B"/>
    <w:rsid w:val="00D00050"/>
    <w:rsid w:val="00D00573"/>
    <w:rsid w:val="00D00F55"/>
    <w:rsid w:val="00D013BF"/>
    <w:rsid w:val="00D031DC"/>
    <w:rsid w:val="00D032B7"/>
    <w:rsid w:val="00D03CEF"/>
    <w:rsid w:val="00D040D5"/>
    <w:rsid w:val="00D045C0"/>
    <w:rsid w:val="00D04E7A"/>
    <w:rsid w:val="00D05186"/>
    <w:rsid w:val="00D0540B"/>
    <w:rsid w:val="00D05516"/>
    <w:rsid w:val="00D0599C"/>
    <w:rsid w:val="00D05BB3"/>
    <w:rsid w:val="00D05FD7"/>
    <w:rsid w:val="00D05FEE"/>
    <w:rsid w:val="00D06750"/>
    <w:rsid w:val="00D06826"/>
    <w:rsid w:val="00D06A86"/>
    <w:rsid w:val="00D06CAE"/>
    <w:rsid w:val="00D077E6"/>
    <w:rsid w:val="00D07D45"/>
    <w:rsid w:val="00D10266"/>
    <w:rsid w:val="00D105DC"/>
    <w:rsid w:val="00D10840"/>
    <w:rsid w:val="00D10C50"/>
    <w:rsid w:val="00D10E4D"/>
    <w:rsid w:val="00D10F3C"/>
    <w:rsid w:val="00D12195"/>
    <w:rsid w:val="00D12B4D"/>
    <w:rsid w:val="00D1360D"/>
    <w:rsid w:val="00D1365E"/>
    <w:rsid w:val="00D13863"/>
    <w:rsid w:val="00D13FF4"/>
    <w:rsid w:val="00D146CB"/>
    <w:rsid w:val="00D148C0"/>
    <w:rsid w:val="00D14CB8"/>
    <w:rsid w:val="00D14FB3"/>
    <w:rsid w:val="00D15030"/>
    <w:rsid w:val="00D15446"/>
    <w:rsid w:val="00D160DB"/>
    <w:rsid w:val="00D170AE"/>
    <w:rsid w:val="00D1722B"/>
    <w:rsid w:val="00D17813"/>
    <w:rsid w:val="00D17B41"/>
    <w:rsid w:val="00D17E42"/>
    <w:rsid w:val="00D204D0"/>
    <w:rsid w:val="00D212BF"/>
    <w:rsid w:val="00D2261E"/>
    <w:rsid w:val="00D22E33"/>
    <w:rsid w:val="00D2341B"/>
    <w:rsid w:val="00D2344B"/>
    <w:rsid w:val="00D237D9"/>
    <w:rsid w:val="00D23D61"/>
    <w:rsid w:val="00D244DD"/>
    <w:rsid w:val="00D24B30"/>
    <w:rsid w:val="00D254EB"/>
    <w:rsid w:val="00D25DBF"/>
    <w:rsid w:val="00D26A03"/>
    <w:rsid w:val="00D27149"/>
    <w:rsid w:val="00D276FF"/>
    <w:rsid w:val="00D30BAA"/>
    <w:rsid w:val="00D314C1"/>
    <w:rsid w:val="00D3188F"/>
    <w:rsid w:val="00D31C8E"/>
    <w:rsid w:val="00D3257C"/>
    <w:rsid w:val="00D326BB"/>
    <w:rsid w:val="00D33C53"/>
    <w:rsid w:val="00D34076"/>
    <w:rsid w:val="00D3425B"/>
    <w:rsid w:val="00D351A7"/>
    <w:rsid w:val="00D35480"/>
    <w:rsid w:val="00D36584"/>
    <w:rsid w:val="00D36603"/>
    <w:rsid w:val="00D37154"/>
    <w:rsid w:val="00D37617"/>
    <w:rsid w:val="00D37B95"/>
    <w:rsid w:val="00D409FF"/>
    <w:rsid w:val="00D40B11"/>
    <w:rsid w:val="00D40E89"/>
    <w:rsid w:val="00D40FDF"/>
    <w:rsid w:val="00D41022"/>
    <w:rsid w:val="00D4154E"/>
    <w:rsid w:val="00D41E2F"/>
    <w:rsid w:val="00D425D0"/>
    <w:rsid w:val="00D4262C"/>
    <w:rsid w:val="00D42787"/>
    <w:rsid w:val="00D42F95"/>
    <w:rsid w:val="00D43A7E"/>
    <w:rsid w:val="00D444E5"/>
    <w:rsid w:val="00D44B41"/>
    <w:rsid w:val="00D45D95"/>
    <w:rsid w:val="00D4606C"/>
    <w:rsid w:val="00D462E2"/>
    <w:rsid w:val="00D469BB"/>
    <w:rsid w:val="00D46B0B"/>
    <w:rsid w:val="00D46D80"/>
    <w:rsid w:val="00D4722B"/>
    <w:rsid w:val="00D47CFA"/>
    <w:rsid w:val="00D47FA1"/>
    <w:rsid w:val="00D47FFB"/>
    <w:rsid w:val="00D505E2"/>
    <w:rsid w:val="00D512D2"/>
    <w:rsid w:val="00D5165B"/>
    <w:rsid w:val="00D51F93"/>
    <w:rsid w:val="00D52979"/>
    <w:rsid w:val="00D53978"/>
    <w:rsid w:val="00D5405D"/>
    <w:rsid w:val="00D54EB2"/>
    <w:rsid w:val="00D5500D"/>
    <w:rsid w:val="00D55C61"/>
    <w:rsid w:val="00D5612D"/>
    <w:rsid w:val="00D57B55"/>
    <w:rsid w:val="00D57C77"/>
    <w:rsid w:val="00D57F09"/>
    <w:rsid w:val="00D602E2"/>
    <w:rsid w:val="00D60362"/>
    <w:rsid w:val="00D607C7"/>
    <w:rsid w:val="00D60C8C"/>
    <w:rsid w:val="00D60FBD"/>
    <w:rsid w:val="00D610DE"/>
    <w:rsid w:val="00D612BA"/>
    <w:rsid w:val="00D61325"/>
    <w:rsid w:val="00D618A7"/>
    <w:rsid w:val="00D61A15"/>
    <w:rsid w:val="00D61FF8"/>
    <w:rsid w:val="00D62B1A"/>
    <w:rsid w:val="00D62FD7"/>
    <w:rsid w:val="00D63064"/>
    <w:rsid w:val="00D6332D"/>
    <w:rsid w:val="00D6343E"/>
    <w:rsid w:val="00D6459F"/>
    <w:rsid w:val="00D64945"/>
    <w:rsid w:val="00D64995"/>
    <w:rsid w:val="00D6530A"/>
    <w:rsid w:val="00D65DFD"/>
    <w:rsid w:val="00D664A5"/>
    <w:rsid w:val="00D67989"/>
    <w:rsid w:val="00D67AA7"/>
    <w:rsid w:val="00D70B6C"/>
    <w:rsid w:val="00D7112E"/>
    <w:rsid w:val="00D714B9"/>
    <w:rsid w:val="00D7210E"/>
    <w:rsid w:val="00D73C5A"/>
    <w:rsid w:val="00D74002"/>
    <w:rsid w:val="00D7419E"/>
    <w:rsid w:val="00D74281"/>
    <w:rsid w:val="00D745E3"/>
    <w:rsid w:val="00D74C9A"/>
    <w:rsid w:val="00D75287"/>
    <w:rsid w:val="00D75630"/>
    <w:rsid w:val="00D75951"/>
    <w:rsid w:val="00D762FB"/>
    <w:rsid w:val="00D76E65"/>
    <w:rsid w:val="00D7790B"/>
    <w:rsid w:val="00D77FEA"/>
    <w:rsid w:val="00D80020"/>
    <w:rsid w:val="00D80812"/>
    <w:rsid w:val="00D80BA1"/>
    <w:rsid w:val="00D8182A"/>
    <w:rsid w:val="00D82489"/>
    <w:rsid w:val="00D82528"/>
    <w:rsid w:val="00D82BA4"/>
    <w:rsid w:val="00D82D5A"/>
    <w:rsid w:val="00D830EB"/>
    <w:rsid w:val="00D8370D"/>
    <w:rsid w:val="00D84132"/>
    <w:rsid w:val="00D85A06"/>
    <w:rsid w:val="00D85A40"/>
    <w:rsid w:val="00D85A99"/>
    <w:rsid w:val="00D85FF9"/>
    <w:rsid w:val="00D876AC"/>
    <w:rsid w:val="00D87CF5"/>
    <w:rsid w:val="00D90325"/>
    <w:rsid w:val="00D90703"/>
    <w:rsid w:val="00D908A5"/>
    <w:rsid w:val="00D91380"/>
    <w:rsid w:val="00D91396"/>
    <w:rsid w:val="00D9156B"/>
    <w:rsid w:val="00D9162E"/>
    <w:rsid w:val="00D91BDD"/>
    <w:rsid w:val="00D91E38"/>
    <w:rsid w:val="00D91E6A"/>
    <w:rsid w:val="00D9237B"/>
    <w:rsid w:val="00D92967"/>
    <w:rsid w:val="00D92B49"/>
    <w:rsid w:val="00D93314"/>
    <w:rsid w:val="00D93675"/>
    <w:rsid w:val="00D94270"/>
    <w:rsid w:val="00D94AC1"/>
    <w:rsid w:val="00D94CED"/>
    <w:rsid w:val="00D94D49"/>
    <w:rsid w:val="00D95925"/>
    <w:rsid w:val="00D95DC3"/>
    <w:rsid w:val="00D979A9"/>
    <w:rsid w:val="00DA0057"/>
    <w:rsid w:val="00DA04DE"/>
    <w:rsid w:val="00DA07F2"/>
    <w:rsid w:val="00DA114E"/>
    <w:rsid w:val="00DA1399"/>
    <w:rsid w:val="00DA1773"/>
    <w:rsid w:val="00DA2274"/>
    <w:rsid w:val="00DA271D"/>
    <w:rsid w:val="00DA285D"/>
    <w:rsid w:val="00DA294E"/>
    <w:rsid w:val="00DA371E"/>
    <w:rsid w:val="00DA3E3F"/>
    <w:rsid w:val="00DA4C30"/>
    <w:rsid w:val="00DA4F15"/>
    <w:rsid w:val="00DA53CF"/>
    <w:rsid w:val="00DA5602"/>
    <w:rsid w:val="00DA5718"/>
    <w:rsid w:val="00DA5E01"/>
    <w:rsid w:val="00DA610F"/>
    <w:rsid w:val="00DA61FF"/>
    <w:rsid w:val="00DA6503"/>
    <w:rsid w:val="00DA6F4C"/>
    <w:rsid w:val="00DA7875"/>
    <w:rsid w:val="00DA7BEA"/>
    <w:rsid w:val="00DB0150"/>
    <w:rsid w:val="00DB09B5"/>
    <w:rsid w:val="00DB0B42"/>
    <w:rsid w:val="00DB2343"/>
    <w:rsid w:val="00DB24E4"/>
    <w:rsid w:val="00DB3BBB"/>
    <w:rsid w:val="00DB4109"/>
    <w:rsid w:val="00DB4189"/>
    <w:rsid w:val="00DB4D28"/>
    <w:rsid w:val="00DB574D"/>
    <w:rsid w:val="00DB71EB"/>
    <w:rsid w:val="00DB722F"/>
    <w:rsid w:val="00DB73DA"/>
    <w:rsid w:val="00DB7607"/>
    <w:rsid w:val="00DB7A05"/>
    <w:rsid w:val="00DC0ABD"/>
    <w:rsid w:val="00DC13E4"/>
    <w:rsid w:val="00DC2CBD"/>
    <w:rsid w:val="00DC2CC1"/>
    <w:rsid w:val="00DC2FA7"/>
    <w:rsid w:val="00DC3172"/>
    <w:rsid w:val="00DC4610"/>
    <w:rsid w:val="00DC4726"/>
    <w:rsid w:val="00DC5B88"/>
    <w:rsid w:val="00DC5EDB"/>
    <w:rsid w:val="00DC619E"/>
    <w:rsid w:val="00DC6228"/>
    <w:rsid w:val="00DC670F"/>
    <w:rsid w:val="00DC6842"/>
    <w:rsid w:val="00DC6EC1"/>
    <w:rsid w:val="00DC7478"/>
    <w:rsid w:val="00DD0703"/>
    <w:rsid w:val="00DD0CDB"/>
    <w:rsid w:val="00DD16E5"/>
    <w:rsid w:val="00DD21F5"/>
    <w:rsid w:val="00DD2A3B"/>
    <w:rsid w:val="00DD2D9E"/>
    <w:rsid w:val="00DD3BB8"/>
    <w:rsid w:val="00DD4261"/>
    <w:rsid w:val="00DD469F"/>
    <w:rsid w:val="00DD5043"/>
    <w:rsid w:val="00DD50B7"/>
    <w:rsid w:val="00DD55A2"/>
    <w:rsid w:val="00DD55A8"/>
    <w:rsid w:val="00DD5FF5"/>
    <w:rsid w:val="00DD6394"/>
    <w:rsid w:val="00DD666C"/>
    <w:rsid w:val="00DD7373"/>
    <w:rsid w:val="00DD750B"/>
    <w:rsid w:val="00DE22CA"/>
    <w:rsid w:val="00DE2B53"/>
    <w:rsid w:val="00DE313D"/>
    <w:rsid w:val="00DE33DF"/>
    <w:rsid w:val="00DE34F1"/>
    <w:rsid w:val="00DE410E"/>
    <w:rsid w:val="00DE4C05"/>
    <w:rsid w:val="00DE4CBB"/>
    <w:rsid w:val="00DE57F2"/>
    <w:rsid w:val="00DE59CF"/>
    <w:rsid w:val="00DE67D0"/>
    <w:rsid w:val="00DE69C5"/>
    <w:rsid w:val="00DE6C8F"/>
    <w:rsid w:val="00DE7092"/>
    <w:rsid w:val="00DE76B6"/>
    <w:rsid w:val="00DE78DB"/>
    <w:rsid w:val="00DE792B"/>
    <w:rsid w:val="00DE7AA8"/>
    <w:rsid w:val="00DE7ADE"/>
    <w:rsid w:val="00DF001C"/>
    <w:rsid w:val="00DF0EE6"/>
    <w:rsid w:val="00DF2437"/>
    <w:rsid w:val="00DF28CA"/>
    <w:rsid w:val="00DF2A50"/>
    <w:rsid w:val="00DF3A42"/>
    <w:rsid w:val="00DF3FE2"/>
    <w:rsid w:val="00DF40C0"/>
    <w:rsid w:val="00DF4632"/>
    <w:rsid w:val="00DF54C2"/>
    <w:rsid w:val="00DF5540"/>
    <w:rsid w:val="00DF584B"/>
    <w:rsid w:val="00DF5D99"/>
    <w:rsid w:val="00DF616E"/>
    <w:rsid w:val="00DF65C7"/>
    <w:rsid w:val="00DF6E66"/>
    <w:rsid w:val="00DF7726"/>
    <w:rsid w:val="00DF773F"/>
    <w:rsid w:val="00DF7937"/>
    <w:rsid w:val="00E004A4"/>
    <w:rsid w:val="00E00503"/>
    <w:rsid w:val="00E00522"/>
    <w:rsid w:val="00E00CE5"/>
    <w:rsid w:val="00E00F16"/>
    <w:rsid w:val="00E013B7"/>
    <w:rsid w:val="00E014ED"/>
    <w:rsid w:val="00E0249F"/>
    <w:rsid w:val="00E026AE"/>
    <w:rsid w:val="00E02B49"/>
    <w:rsid w:val="00E02EE4"/>
    <w:rsid w:val="00E03706"/>
    <w:rsid w:val="00E037B4"/>
    <w:rsid w:val="00E039A2"/>
    <w:rsid w:val="00E03B6B"/>
    <w:rsid w:val="00E03DA5"/>
    <w:rsid w:val="00E04280"/>
    <w:rsid w:val="00E04910"/>
    <w:rsid w:val="00E051AE"/>
    <w:rsid w:val="00E053A7"/>
    <w:rsid w:val="00E0558E"/>
    <w:rsid w:val="00E05A50"/>
    <w:rsid w:val="00E06B23"/>
    <w:rsid w:val="00E07A4A"/>
    <w:rsid w:val="00E07E29"/>
    <w:rsid w:val="00E10201"/>
    <w:rsid w:val="00E105CC"/>
    <w:rsid w:val="00E10804"/>
    <w:rsid w:val="00E10CAE"/>
    <w:rsid w:val="00E11503"/>
    <w:rsid w:val="00E11966"/>
    <w:rsid w:val="00E11EEA"/>
    <w:rsid w:val="00E12625"/>
    <w:rsid w:val="00E13950"/>
    <w:rsid w:val="00E13EB6"/>
    <w:rsid w:val="00E13EF6"/>
    <w:rsid w:val="00E1407C"/>
    <w:rsid w:val="00E143F6"/>
    <w:rsid w:val="00E144A0"/>
    <w:rsid w:val="00E1495D"/>
    <w:rsid w:val="00E15410"/>
    <w:rsid w:val="00E15CC8"/>
    <w:rsid w:val="00E163FF"/>
    <w:rsid w:val="00E16625"/>
    <w:rsid w:val="00E172A2"/>
    <w:rsid w:val="00E178C3"/>
    <w:rsid w:val="00E1790B"/>
    <w:rsid w:val="00E2080D"/>
    <w:rsid w:val="00E209AD"/>
    <w:rsid w:val="00E2126F"/>
    <w:rsid w:val="00E22527"/>
    <w:rsid w:val="00E22614"/>
    <w:rsid w:val="00E227C1"/>
    <w:rsid w:val="00E22B35"/>
    <w:rsid w:val="00E23594"/>
    <w:rsid w:val="00E24E2F"/>
    <w:rsid w:val="00E251B6"/>
    <w:rsid w:val="00E264E2"/>
    <w:rsid w:val="00E30830"/>
    <w:rsid w:val="00E30B6A"/>
    <w:rsid w:val="00E30E34"/>
    <w:rsid w:val="00E31460"/>
    <w:rsid w:val="00E32175"/>
    <w:rsid w:val="00E32D94"/>
    <w:rsid w:val="00E32E4E"/>
    <w:rsid w:val="00E32F91"/>
    <w:rsid w:val="00E34491"/>
    <w:rsid w:val="00E34C5F"/>
    <w:rsid w:val="00E34C6D"/>
    <w:rsid w:val="00E34CBF"/>
    <w:rsid w:val="00E35922"/>
    <w:rsid w:val="00E3641F"/>
    <w:rsid w:val="00E3653F"/>
    <w:rsid w:val="00E36607"/>
    <w:rsid w:val="00E367F7"/>
    <w:rsid w:val="00E36CE5"/>
    <w:rsid w:val="00E372BB"/>
    <w:rsid w:val="00E40604"/>
    <w:rsid w:val="00E40711"/>
    <w:rsid w:val="00E40910"/>
    <w:rsid w:val="00E416CA"/>
    <w:rsid w:val="00E41959"/>
    <w:rsid w:val="00E41A4C"/>
    <w:rsid w:val="00E41CB2"/>
    <w:rsid w:val="00E428CC"/>
    <w:rsid w:val="00E42DA4"/>
    <w:rsid w:val="00E42E70"/>
    <w:rsid w:val="00E42F36"/>
    <w:rsid w:val="00E446FF"/>
    <w:rsid w:val="00E44739"/>
    <w:rsid w:val="00E45476"/>
    <w:rsid w:val="00E45D59"/>
    <w:rsid w:val="00E46609"/>
    <w:rsid w:val="00E46BC8"/>
    <w:rsid w:val="00E4758E"/>
    <w:rsid w:val="00E47D4C"/>
    <w:rsid w:val="00E501CE"/>
    <w:rsid w:val="00E51B46"/>
    <w:rsid w:val="00E51BF1"/>
    <w:rsid w:val="00E51D0E"/>
    <w:rsid w:val="00E51D76"/>
    <w:rsid w:val="00E52113"/>
    <w:rsid w:val="00E525FB"/>
    <w:rsid w:val="00E52734"/>
    <w:rsid w:val="00E527DE"/>
    <w:rsid w:val="00E5291D"/>
    <w:rsid w:val="00E52C20"/>
    <w:rsid w:val="00E5374A"/>
    <w:rsid w:val="00E53A20"/>
    <w:rsid w:val="00E53E2E"/>
    <w:rsid w:val="00E54B9D"/>
    <w:rsid w:val="00E54F95"/>
    <w:rsid w:val="00E55351"/>
    <w:rsid w:val="00E5556F"/>
    <w:rsid w:val="00E555E8"/>
    <w:rsid w:val="00E55A74"/>
    <w:rsid w:val="00E55BD8"/>
    <w:rsid w:val="00E55C8F"/>
    <w:rsid w:val="00E564E8"/>
    <w:rsid w:val="00E56F83"/>
    <w:rsid w:val="00E57779"/>
    <w:rsid w:val="00E57977"/>
    <w:rsid w:val="00E57AB8"/>
    <w:rsid w:val="00E57D24"/>
    <w:rsid w:val="00E60957"/>
    <w:rsid w:val="00E60C41"/>
    <w:rsid w:val="00E61156"/>
    <w:rsid w:val="00E611C5"/>
    <w:rsid w:val="00E62218"/>
    <w:rsid w:val="00E628D7"/>
    <w:rsid w:val="00E62B24"/>
    <w:rsid w:val="00E63443"/>
    <w:rsid w:val="00E6461C"/>
    <w:rsid w:val="00E64B60"/>
    <w:rsid w:val="00E64E54"/>
    <w:rsid w:val="00E65477"/>
    <w:rsid w:val="00E65A85"/>
    <w:rsid w:val="00E662CF"/>
    <w:rsid w:val="00E6711D"/>
    <w:rsid w:val="00E67125"/>
    <w:rsid w:val="00E6780B"/>
    <w:rsid w:val="00E67F63"/>
    <w:rsid w:val="00E67F95"/>
    <w:rsid w:val="00E700EE"/>
    <w:rsid w:val="00E7027F"/>
    <w:rsid w:val="00E71757"/>
    <w:rsid w:val="00E7189C"/>
    <w:rsid w:val="00E72425"/>
    <w:rsid w:val="00E725E0"/>
    <w:rsid w:val="00E7264A"/>
    <w:rsid w:val="00E72A38"/>
    <w:rsid w:val="00E72FCF"/>
    <w:rsid w:val="00E73A26"/>
    <w:rsid w:val="00E7433F"/>
    <w:rsid w:val="00E7522A"/>
    <w:rsid w:val="00E7523B"/>
    <w:rsid w:val="00E75612"/>
    <w:rsid w:val="00E756D9"/>
    <w:rsid w:val="00E75710"/>
    <w:rsid w:val="00E75E7F"/>
    <w:rsid w:val="00E76852"/>
    <w:rsid w:val="00E7691F"/>
    <w:rsid w:val="00E76E12"/>
    <w:rsid w:val="00E77E4B"/>
    <w:rsid w:val="00E80717"/>
    <w:rsid w:val="00E80CDA"/>
    <w:rsid w:val="00E8112C"/>
    <w:rsid w:val="00E81BB5"/>
    <w:rsid w:val="00E82396"/>
    <w:rsid w:val="00E823F0"/>
    <w:rsid w:val="00E826E9"/>
    <w:rsid w:val="00E828A5"/>
    <w:rsid w:val="00E84079"/>
    <w:rsid w:val="00E847CE"/>
    <w:rsid w:val="00E84C77"/>
    <w:rsid w:val="00E853C0"/>
    <w:rsid w:val="00E854B2"/>
    <w:rsid w:val="00E85722"/>
    <w:rsid w:val="00E86055"/>
    <w:rsid w:val="00E86175"/>
    <w:rsid w:val="00E86A82"/>
    <w:rsid w:val="00E86F7A"/>
    <w:rsid w:val="00E87A78"/>
    <w:rsid w:val="00E87BE5"/>
    <w:rsid w:val="00E87D6B"/>
    <w:rsid w:val="00E90563"/>
    <w:rsid w:val="00E90E4E"/>
    <w:rsid w:val="00E91345"/>
    <w:rsid w:val="00E918EF"/>
    <w:rsid w:val="00E91918"/>
    <w:rsid w:val="00E91E3B"/>
    <w:rsid w:val="00E9253B"/>
    <w:rsid w:val="00E92BF3"/>
    <w:rsid w:val="00E92DD4"/>
    <w:rsid w:val="00E939F3"/>
    <w:rsid w:val="00E93BF2"/>
    <w:rsid w:val="00E95058"/>
    <w:rsid w:val="00E955A2"/>
    <w:rsid w:val="00E95708"/>
    <w:rsid w:val="00E96116"/>
    <w:rsid w:val="00E9626C"/>
    <w:rsid w:val="00E9653E"/>
    <w:rsid w:val="00E967D5"/>
    <w:rsid w:val="00E968E3"/>
    <w:rsid w:val="00E9744D"/>
    <w:rsid w:val="00E97B66"/>
    <w:rsid w:val="00E97C42"/>
    <w:rsid w:val="00EA0075"/>
    <w:rsid w:val="00EA01A5"/>
    <w:rsid w:val="00EA0311"/>
    <w:rsid w:val="00EA0355"/>
    <w:rsid w:val="00EA04EA"/>
    <w:rsid w:val="00EA0F8E"/>
    <w:rsid w:val="00EA0F94"/>
    <w:rsid w:val="00EA14B6"/>
    <w:rsid w:val="00EA15F1"/>
    <w:rsid w:val="00EA1884"/>
    <w:rsid w:val="00EA1DAD"/>
    <w:rsid w:val="00EA1FAE"/>
    <w:rsid w:val="00EA342F"/>
    <w:rsid w:val="00EA36D1"/>
    <w:rsid w:val="00EA39E5"/>
    <w:rsid w:val="00EA3B13"/>
    <w:rsid w:val="00EA54D1"/>
    <w:rsid w:val="00EA590F"/>
    <w:rsid w:val="00EA5A66"/>
    <w:rsid w:val="00EA63B5"/>
    <w:rsid w:val="00EA645B"/>
    <w:rsid w:val="00EA6ED5"/>
    <w:rsid w:val="00EA7303"/>
    <w:rsid w:val="00EA7DFB"/>
    <w:rsid w:val="00EB0DB6"/>
    <w:rsid w:val="00EB15D0"/>
    <w:rsid w:val="00EB164C"/>
    <w:rsid w:val="00EB21FF"/>
    <w:rsid w:val="00EB26D4"/>
    <w:rsid w:val="00EB2DE0"/>
    <w:rsid w:val="00EB2FAA"/>
    <w:rsid w:val="00EB351C"/>
    <w:rsid w:val="00EB39C0"/>
    <w:rsid w:val="00EB41AB"/>
    <w:rsid w:val="00EB4C26"/>
    <w:rsid w:val="00EB4F64"/>
    <w:rsid w:val="00EB5461"/>
    <w:rsid w:val="00EB5774"/>
    <w:rsid w:val="00EB5A19"/>
    <w:rsid w:val="00EB63B4"/>
    <w:rsid w:val="00EB6608"/>
    <w:rsid w:val="00EB754A"/>
    <w:rsid w:val="00EB7927"/>
    <w:rsid w:val="00EB7EA4"/>
    <w:rsid w:val="00EC0318"/>
    <w:rsid w:val="00EC04A2"/>
    <w:rsid w:val="00EC0A19"/>
    <w:rsid w:val="00EC0CF6"/>
    <w:rsid w:val="00EC1078"/>
    <w:rsid w:val="00EC11B1"/>
    <w:rsid w:val="00EC14C3"/>
    <w:rsid w:val="00EC2005"/>
    <w:rsid w:val="00EC2D11"/>
    <w:rsid w:val="00EC32A0"/>
    <w:rsid w:val="00EC39F7"/>
    <w:rsid w:val="00EC41A9"/>
    <w:rsid w:val="00EC4CFC"/>
    <w:rsid w:val="00EC4EA7"/>
    <w:rsid w:val="00EC6112"/>
    <w:rsid w:val="00EC63FB"/>
    <w:rsid w:val="00EC659D"/>
    <w:rsid w:val="00EC6B89"/>
    <w:rsid w:val="00EC6BD9"/>
    <w:rsid w:val="00EC7AF5"/>
    <w:rsid w:val="00EC7CB5"/>
    <w:rsid w:val="00ED0274"/>
    <w:rsid w:val="00ED0F4A"/>
    <w:rsid w:val="00ED122B"/>
    <w:rsid w:val="00ED1343"/>
    <w:rsid w:val="00ED2921"/>
    <w:rsid w:val="00ED2925"/>
    <w:rsid w:val="00ED2B05"/>
    <w:rsid w:val="00ED3F94"/>
    <w:rsid w:val="00ED4165"/>
    <w:rsid w:val="00ED4644"/>
    <w:rsid w:val="00ED482B"/>
    <w:rsid w:val="00ED597F"/>
    <w:rsid w:val="00ED5A95"/>
    <w:rsid w:val="00ED63B2"/>
    <w:rsid w:val="00ED6757"/>
    <w:rsid w:val="00ED6885"/>
    <w:rsid w:val="00ED6A55"/>
    <w:rsid w:val="00ED6C67"/>
    <w:rsid w:val="00ED6DB0"/>
    <w:rsid w:val="00ED7129"/>
    <w:rsid w:val="00ED7153"/>
    <w:rsid w:val="00ED7539"/>
    <w:rsid w:val="00ED7921"/>
    <w:rsid w:val="00EE02F2"/>
    <w:rsid w:val="00EE072B"/>
    <w:rsid w:val="00EE1226"/>
    <w:rsid w:val="00EE13E4"/>
    <w:rsid w:val="00EE1CB2"/>
    <w:rsid w:val="00EE1FE2"/>
    <w:rsid w:val="00EE2175"/>
    <w:rsid w:val="00EE2930"/>
    <w:rsid w:val="00EE35D9"/>
    <w:rsid w:val="00EE3DB2"/>
    <w:rsid w:val="00EE4D40"/>
    <w:rsid w:val="00EE5680"/>
    <w:rsid w:val="00EE57B1"/>
    <w:rsid w:val="00EE59BD"/>
    <w:rsid w:val="00EE5A2E"/>
    <w:rsid w:val="00EE671F"/>
    <w:rsid w:val="00EE6EB1"/>
    <w:rsid w:val="00EE7544"/>
    <w:rsid w:val="00EE7683"/>
    <w:rsid w:val="00EE772B"/>
    <w:rsid w:val="00EE7949"/>
    <w:rsid w:val="00EE7DBC"/>
    <w:rsid w:val="00EF0450"/>
    <w:rsid w:val="00EF07D6"/>
    <w:rsid w:val="00EF0F2F"/>
    <w:rsid w:val="00EF11F5"/>
    <w:rsid w:val="00EF2532"/>
    <w:rsid w:val="00EF2CE1"/>
    <w:rsid w:val="00EF30E1"/>
    <w:rsid w:val="00EF358D"/>
    <w:rsid w:val="00EF3F39"/>
    <w:rsid w:val="00EF4F13"/>
    <w:rsid w:val="00EF5761"/>
    <w:rsid w:val="00EF601B"/>
    <w:rsid w:val="00EF639E"/>
    <w:rsid w:val="00EF72CB"/>
    <w:rsid w:val="00EF7E94"/>
    <w:rsid w:val="00F00565"/>
    <w:rsid w:val="00F0069D"/>
    <w:rsid w:val="00F013AE"/>
    <w:rsid w:val="00F017A1"/>
    <w:rsid w:val="00F027D2"/>
    <w:rsid w:val="00F02912"/>
    <w:rsid w:val="00F02CF6"/>
    <w:rsid w:val="00F03137"/>
    <w:rsid w:val="00F03182"/>
    <w:rsid w:val="00F031D1"/>
    <w:rsid w:val="00F032CB"/>
    <w:rsid w:val="00F03695"/>
    <w:rsid w:val="00F0369A"/>
    <w:rsid w:val="00F03B00"/>
    <w:rsid w:val="00F03DE0"/>
    <w:rsid w:val="00F03E65"/>
    <w:rsid w:val="00F03F6E"/>
    <w:rsid w:val="00F048AD"/>
    <w:rsid w:val="00F04CD8"/>
    <w:rsid w:val="00F053CE"/>
    <w:rsid w:val="00F05485"/>
    <w:rsid w:val="00F05B0A"/>
    <w:rsid w:val="00F06497"/>
    <w:rsid w:val="00F065C7"/>
    <w:rsid w:val="00F067ED"/>
    <w:rsid w:val="00F10EFD"/>
    <w:rsid w:val="00F11202"/>
    <w:rsid w:val="00F1124D"/>
    <w:rsid w:val="00F114FF"/>
    <w:rsid w:val="00F115F1"/>
    <w:rsid w:val="00F12004"/>
    <w:rsid w:val="00F12475"/>
    <w:rsid w:val="00F12A72"/>
    <w:rsid w:val="00F13599"/>
    <w:rsid w:val="00F13768"/>
    <w:rsid w:val="00F13A4F"/>
    <w:rsid w:val="00F1401F"/>
    <w:rsid w:val="00F143E8"/>
    <w:rsid w:val="00F1447F"/>
    <w:rsid w:val="00F14BD1"/>
    <w:rsid w:val="00F154A2"/>
    <w:rsid w:val="00F15523"/>
    <w:rsid w:val="00F15728"/>
    <w:rsid w:val="00F15CAC"/>
    <w:rsid w:val="00F15CF8"/>
    <w:rsid w:val="00F15E7A"/>
    <w:rsid w:val="00F15EAC"/>
    <w:rsid w:val="00F160FE"/>
    <w:rsid w:val="00F16507"/>
    <w:rsid w:val="00F16704"/>
    <w:rsid w:val="00F16B45"/>
    <w:rsid w:val="00F17125"/>
    <w:rsid w:val="00F17995"/>
    <w:rsid w:val="00F20167"/>
    <w:rsid w:val="00F2017B"/>
    <w:rsid w:val="00F20ADB"/>
    <w:rsid w:val="00F210F8"/>
    <w:rsid w:val="00F211A2"/>
    <w:rsid w:val="00F224E3"/>
    <w:rsid w:val="00F22658"/>
    <w:rsid w:val="00F22836"/>
    <w:rsid w:val="00F2378C"/>
    <w:rsid w:val="00F23AF7"/>
    <w:rsid w:val="00F241B1"/>
    <w:rsid w:val="00F243A4"/>
    <w:rsid w:val="00F2482F"/>
    <w:rsid w:val="00F24AAA"/>
    <w:rsid w:val="00F254B8"/>
    <w:rsid w:val="00F25ADF"/>
    <w:rsid w:val="00F25B86"/>
    <w:rsid w:val="00F2611C"/>
    <w:rsid w:val="00F268D5"/>
    <w:rsid w:val="00F27975"/>
    <w:rsid w:val="00F27D6C"/>
    <w:rsid w:val="00F306D8"/>
    <w:rsid w:val="00F30AE0"/>
    <w:rsid w:val="00F30D02"/>
    <w:rsid w:val="00F30D2C"/>
    <w:rsid w:val="00F311AE"/>
    <w:rsid w:val="00F313DB"/>
    <w:rsid w:val="00F31CF5"/>
    <w:rsid w:val="00F323C5"/>
    <w:rsid w:val="00F32658"/>
    <w:rsid w:val="00F32717"/>
    <w:rsid w:val="00F3290A"/>
    <w:rsid w:val="00F3293E"/>
    <w:rsid w:val="00F34649"/>
    <w:rsid w:val="00F350C6"/>
    <w:rsid w:val="00F353A8"/>
    <w:rsid w:val="00F357C5"/>
    <w:rsid w:val="00F3682F"/>
    <w:rsid w:val="00F369CF"/>
    <w:rsid w:val="00F36C88"/>
    <w:rsid w:val="00F36E6F"/>
    <w:rsid w:val="00F372CF"/>
    <w:rsid w:val="00F37368"/>
    <w:rsid w:val="00F374B7"/>
    <w:rsid w:val="00F37D1A"/>
    <w:rsid w:val="00F40302"/>
    <w:rsid w:val="00F4088D"/>
    <w:rsid w:val="00F411EC"/>
    <w:rsid w:val="00F4185C"/>
    <w:rsid w:val="00F41D94"/>
    <w:rsid w:val="00F41E76"/>
    <w:rsid w:val="00F42520"/>
    <w:rsid w:val="00F4357E"/>
    <w:rsid w:val="00F43E6C"/>
    <w:rsid w:val="00F44327"/>
    <w:rsid w:val="00F44533"/>
    <w:rsid w:val="00F44849"/>
    <w:rsid w:val="00F44EDF"/>
    <w:rsid w:val="00F452CA"/>
    <w:rsid w:val="00F4594E"/>
    <w:rsid w:val="00F467E8"/>
    <w:rsid w:val="00F47740"/>
    <w:rsid w:val="00F47AE2"/>
    <w:rsid w:val="00F47C15"/>
    <w:rsid w:val="00F504A7"/>
    <w:rsid w:val="00F50FE1"/>
    <w:rsid w:val="00F51C49"/>
    <w:rsid w:val="00F51D64"/>
    <w:rsid w:val="00F51DB3"/>
    <w:rsid w:val="00F51FDA"/>
    <w:rsid w:val="00F524BB"/>
    <w:rsid w:val="00F52814"/>
    <w:rsid w:val="00F52A20"/>
    <w:rsid w:val="00F52AC0"/>
    <w:rsid w:val="00F52EE5"/>
    <w:rsid w:val="00F536A6"/>
    <w:rsid w:val="00F537BD"/>
    <w:rsid w:val="00F53ED3"/>
    <w:rsid w:val="00F5400C"/>
    <w:rsid w:val="00F55339"/>
    <w:rsid w:val="00F55890"/>
    <w:rsid w:val="00F567AF"/>
    <w:rsid w:val="00F56F39"/>
    <w:rsid w:val="00F570A3"/>
    <w:rsid w:val="00F5710F"/>
    <w:rsid w:val="00F5714B"/>
    <w:rsid w:val="00F57CA2"/>
    <w:rsid w:val="00F57F9B"/>
    <w:rsid w:val="00F60021"/>
    <w:rsid w:val="00F60239"/>
    <w:rsid w:val="00F62087"/>
    <w:rsid w:val="00F62B73"/>
    <w:rsid w:val="00F62B99"/>
    <w:rsid w:val="00F62D82"/>
    <w:rsid w:val="00F62DED"/>
    <w:rsid w:val="00F63286"/>
    <w:rsid w:val="00F63518"/>
    <w:rsid w:val="00F636E8"/>
    <w:rsid w:val="00F63977"/>
    <w:rsid w:val="00F63AEF"/>
    <w:rsid w:val="00F63FDB"/>
    <w:rsid w:val="00F64949"/>
    <w:rsid w:val="00F64FC8"/>
    <w:rsid w:val="00F651FF"/>
    <w:rsid w:val="00F653A6"/>
    <w:rsid w:val="00F65AE6"/>
    <w:rsid w:val="00F65B76"/>
    <w:rsid w:val="00F65C16"/>
    <w:rsid w:val="00F6605B"/>
    <w:rsid w:val="00F661BB"/>
    <w:rsid w:val="00F6624D"/>
    <w:rsid w:val="00F663D6"/>
    <w:rsid w:val="00F6655C"/>
    <w:rsid w:val="00F66925"/>
    <w:rsid w:val="00F67B68"/>
    <w:rsid w:val="00F67BC6"/>
    <w:rsid w:val="00F706EA"/>
    <w:rsid w:val="00F709E4"/>
    <w:rsid w:val="00F70BE6"/>
    <w:rsid w:val="00F712CA"/>
    <w:rsid w:val="00F71DD4"/>
    <w:rsid w:val="00F71EED"/>
    <w:rsid w:val="00F721E0"/>
    <w:rsid w:val="00F72274"/>
    <w:rsid w:val="00F723ED"/>
    <w:rsid w:val="00F74245"/>
    <w:rsid w:val="00F74ACF"/>
    <w:rsid w:val="00F7588A"/>
    <w:rsid w:val="00F75C63"/>
    <w:rsid w:val="00F75F05"/>
    <w:rsid w:val="00F76185"/>
    <w:rsid w:val="00F762D2"/>
    <w:rsid w:val="00F76442"/>
    <w:rsid w:val="00F76929"/>
    <w:rsid w:val="00F77B68"/>
    <w:rsid w:val="00F77C97"/>
    <w:rsid w:val="00F77DED"/>
    <w:rsid w:val="00F77FA2"/>
    <w:rsid w:val="00F80790"/>
    <w:rsid w:val="00F80E3E"/>
    <w:rsid w:val="00F810DF"/>
    <w:rsid w:val="00F81850"/>
    <w:rsid w:val="00F8209A"/>
    <w:rsid w:val="00F82272"/>
    <w:rsid w:val="00F82330"/>
    <w:rsid w:val="00F825B3"/>
    <w:rsid w:val="00F8283C"/>
    <w:rsid w:val="00F82963"/>
    <w:rsid w:val="00F82EE4"/>
    <w:rsid w:val="00F83445"/>
    <w:rsid w:val="00F83CF7"/>
    <w:rsid w:val="00F840D7"/>
    <w:rsid w:val="00F84172"/>
    <w:rsid w:val="00F8444C"/>
    <w:rsid w:val="00F84933"/>
    <w:rsid w:val="00F850E0"/>
    <w:rsid w:val="00F85595"/>
    <w:rsid w:val="00F85720"/>
    <w:rsid w:val="00F8690A"/>
    <w:rsid w:val="00F878DD"/>
    <w:rsid w:val="00F87C90"/>
    <w:rsid w:val="00F90122"/>
    <w:rsid w:val="00F90515"/>
    <w:rsid w:val="00F90669"/>
    <w:rsid w:val="00F909FC"/>
    <w:rsid w:val="00F9135A"/>
    <w:rsid w:val="00F915A6"/>
    <w:rsid w:val="00F919A6"/>
    <w:rsid w:val="00F91A3E"/>
    <w:rsid w:val="00F92D93"/>
    <w:rsid w:val="00F9343E"/>
    <w:rsid w:val="00F9345C"/>
    <w:rsid w:val="00F94963"/>
    <w:rsid w:val="00F94BE7"/>
    <w:rsid w:val="00F94E46"/>
    <w:rsid w:val="00F95505"/>
    <w:rsid w:val="00F963A3"/>
    <w:rsid w:val="00F9664A"/>
    <w:rsid w:val="00F96F77"/>
    <w:rsid w:val="00F973ED"/>
    <w:rsid w:val="00F973FC"/>
    <w:rsid w:val="00F97CC5"/>
    <w:rsid w:val="00F97E27"/>
    <w:rsid w:val="00FA01FD"/>
    <w:rsid w:val="00FA0672"/>
    <w:rsid w:val="00FA0843"/>
    <w:rsid w:val="00FA20B8"/>
    <w:rsid w:val="00FA210B"/>
    <w:rsid w:val="00FA2BBB"/>
    <w:rsid w:val="00FA2D8B"/>
    <w:rsid w:val="00FA30C6"/>
    <w:rsid w:val="00FA355C"/>
    <w:rsid w:val="00FA3947"/>
    <w:rsid w:val="00FA398F"/>
    <w:rsid w:val="00FA3BFA"/>
    <w:rsid w:val="00FA41A4"/>
    <w:rsid w:val="00FA489C"/>
    <w:rsid w:val="00FA4900"/>
    <w:rsid w:val="00FA4B1E"/>
    <w:rsid w:val="00FA5170"/>
    <w:rsid w:val="00FA5500"/>
    <w:rsid w:val="00FA5F5D"/>
    <w:rsid w:val="00FA5FA8"/>
    <w:rsid w:val="00FA6C5C"/>
    <w:rsid w:val="00FA732A"/>
    <w:rsid w:val="00FA7A5F"/>
    <w:rsid w:val="00FA7B8A"/>
    <w:rsid w:val="00FB02F6"/>
    <w:rsid w:val="00FB04A5"/>
    <w:rsid w:val="00FB0700"/>
    <w:rsid w:val="00FB18A4"/>
    <w:rsid w:val="00FB1C3A"/>
    <w:rsid w:val="00FB2042"/>
    <w:rsid w:val="00FB2E18"/>
    <w:rsid w:val="00FB30D7"/>
    <w:rsid w:val="00FB33A8"/>
    <w:rsid w:val="00FB3C81"/>
    <w:rsid w:val="00FB413B"/>
    <w:rsid w:val="00FB439A"/>
    <w:rsid w:val="00FB44FE"/>
    <w:rsid w:val="00FB4A1B"/>
    <w:rsid w:val="00FB4ED9"/>
    <w:rsid w:val="00FB4F91"/>
    <w:rsid w:val="00FB576A"/>
    <w:rsid w:val="00FB6EB4"/>
    <w:rsid w:val="00FB73BD"/>
    <w:rsid w:val="00FB747F"/>
    <w:rsid w:val="00FB777C"/>
    <w:rsid w:val="00FC032A"/>
    <w:rsid w:val="00FC03CB"/>
    <w:rsid w:val="00FC0809"/>
    <w:rsid w:val="00FC0F21"/>
    <w:rsid w:val="00FC1A74"/>
    <w:rsid w:val="00FC1D61"/>
    <w:rsid w:val="00FC23EF"/>
    <w:rsid w:val="00FC2488"/>
    <w:rsid w:val="00FC25BA"/>
    <w:rsid w:val="00FC266A"/>
    <w:rsid w:val="00FC397F"/>
    <w:rsid w:val="00FC3E26"/>
    <w:rsid w:val="00FC4684"/>
    <w:rsid w:val="00FC4A24"/>
    <w:rsid w:val="00FC4D39"/>
    <w:rsid w:val="00FC4E44"/>
    <w:rsid w:val="00FC4F18"/>
    <w:rsid w:val="00FC521D"/>
    <w:rsid w:val="00FC52B9"/>
    <w:rsid w:val="00FC5C9A"/>
    <w:rsid w:val="00FC6875"/>
    <w:rsid w:val="00FC6AD1"/>
    <w:rsid w:val="00FC6CCB"/>
    <w:rsid w:val="00FC6CD8"/>
    <w:rsid w:val="00FC70C3"/>
    <w:rsid w:val="00FC7746"/>
    <w:rsid w:val="00FC781D"/>
    <w:rsid w:val="00FD0C87"/>
    <w:rsid w:val="00FD0CC6"/>
    <w:rsid w:val="00FD0EB3"/>
    <w:rsid w:val="00FD23C4"/>
    <w:rsid w:val="00FD23E5"/>
    <w:rsid w:val="00FD25B8"/>
    <w:rsid w:val="00FD2FDC"/>
    <w:rsid w:val="00FD3975"/>
    <w:rsid w:val="00FD4057"/>
    <w:rsid w:val="00FD4E32"/>
    <w:rsid w:val="00FD5CF3"/>
    <w:rsid w:val="00FD6C85"/>
    <w:rsid w:val="00FE0580"/>
    <w:rsid w:val="00FE0CFB"/>
    <w:rsid w:val="00FE147E"/>
    <w:rsid w:val="00FE1A4C"/>
    <w:rsid w:val="00FE1E35"/>
    <w:rsid w:val="00FE1F31"/>
    <w:rsid w:val="00FE218C"/>
    <w:rsid w:val="00FE2232"/>
    <w:rsid w:val="00FE2279"/>
    <w:rsid w:val="00FE2407"/>
    <w:rsid w:val="00FE25E9"/>
    <w:rsid w:val="00FE2B3C"/>
    <w:rsid w:val="00FE2C4F"/>
    <w:rsid w:val="00FE2F03"/>
    <w:rsid w:val="00FE4176"/>
    <w:rsid w:val="00FE42D4"/>
    <w:rsid w:val="00FE42E9"/>
    <w:rsid w:val="00FE43C8"/>
    <w:rsid w:val="00FE4FA9"/>
    <w:rsid w:val="00FE5AC6"/>
    <w:rsid w:val="00FE69A1"/>
    <w:rsid w:val="00FE75C2"/>
    <w:rsid w:val="00FE7881"/>
    <w:rsid w:val="00FE7B36"/>
    <w:rsid w:val="00FE7CF9"/>
    <w:rsid w:val="00FE7FA9"/>
    <w:rsid w:val="00FF085B"/>
    <w:rsid w:val="00FF0B87"/>
    <w:rsid w:val="00FF1042"/>
    <w:rsid w:val="00FF181D"/>
    <w:rsid w:val="00FF1A11"/>
    <w:rsid w:val="00FF25B5"/>
    <w:rsid w:val="00FF41AA"/>
    <w:rsid w:val="00FF4215"/>
    <w:rsid w:val="00FF43B4"/>
    <w:rsid w:val="00FF521C"/>
    <w:rsid w:val="00FF5411"/>
    <w:rsid w:val="00FF5965"/>
    <w:rsid w:val="00FF5A0E"/>
    <w:rsid w:val="00FF603B"/>
    <w:rsid w:val="00FF6610"/>
    <w:rsid w:val="00FF6EA0"/>
    <w:rsid w:val="039FC434"/>
    <w:rsid w:val="03A597C5"/>
    <w:rsid w:val="075272B4"/>
    <w:rsid w:val="07C7E1D7"/>
    <w:rsid w:val="07DB5770"/>
    <w:rsid w:val="07EB5CF8"/>
    <w:rsid w:val="0D8175A3"/>
    <w:rsid w:val="0FE379F2"/>
    <w:rsid w:val="12430867"/>
    <w:rsid w:val="132EDF4C"/>
    <w:rsid w:val="137E90E0"/>
    <w:rsid w:val="1666800E"/>
    <w:rsid w:val="18D005EE"/>
    <w:rsid w:val="19BEE90E"/>
    <w:rsid w:val="1B39809F"/>
    <w:rsid w:val="1C91A251"/>
    <w:rsid w:val="1E02472F"/>
    <w:rsid w:val="1F218CE7"/>
    <w:rsid w:val="21F3AEB2"/>
    <w:rsid w:val="238F7F13"/>
    <w:rsid w:val="240EC877"/>
    <w:rsid w:val="252B4F74"/>
    <w:rsid w:val="291CF6F2"/>
    <w:rsid w:val="2A35896E"/>
    <w:rsid w:val="2C38D7E7"/>
    <w:rsid w:val="2E8FA343"/>
    <w:rsid w:val="30910759"/>
    <w:rsid w:val="309C1FD2"/>
    <w:rsid w:val="3F7C6ED4"/>
    <w:rsid w:val="41061D2F"/>
    <w:rsid w:val="42B80265"/>
    <w:rsid w:val="44F5A0ED"/>
    <w:rsid w:val="4C595F9A"/>
    <w:rsid w:val="4E819D46"/>
    <w:rsid w:val="4E99D7E5"/>
    <w:rsid w:val="5418D3E8"/>
    <w:rsid w:val="58BEC05F"/>
    <w:rsid w:val="5A629312"/>
    <w:rsid w:val="5F47A996"/>
    <w:rsid w:val="605D463B"/>
    <w:rsid w:val="66E3ABD2"/>
    <w:rsid w:val="6BBA0480"/>
    <w:rsid w:val="6C7F0C7C"/>
    <w:rsid w:val="73DABCCB"/>
    <w:rsid w:val="74BAD826"/>
    <w:rsid w:val="77BD461F"/>
    <w:rsid w:val="7B08F4FB"/>
    <w:rsid w:val="7BB092AE"/>
    <w:rsid w:val="7F1A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FC543"/>
  <w15:docId w15:val="{5DC19BF2-9C37-4537-9F4D-BE39C088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2CB"/>
    <w:rPr>
      <w:rFonts w:ascii="Arial" w:hAnsi="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4D49"/>
    <w:pPr>
      <w:tabs>
        <w:tab w:val="center" w:pos="4153"/>
        <w:tab w:val="right" w:pos="8306"/>
      </w:tabs>
    </w:pPr>
  </w:style>
  <w:style w:type="paragraph" w:styleId="Footer">
    <w:name w:val="footer"/>
    <w:basedOn w:val="Normal"/>
    <w:link w:val="FooterChar"/>
    <w:uiPriority w:val="99"/>
    <w:rsid w:val="00D94D49"/>
    <w:pPr>
      <w:tabs>
        <w:tab w:val="center" w:pos="4153"/>
        <w:tab w:val="right" w:pos="8306"/>
      </w:tabs>
    </w:pPr>
  </w:style>
  <w:style w:type="paragraph" w:styleId="BalloonText">
    <w:name w:val="Balloon Text"/>
    <w:basedOn w:val="Normal"/>
    <w:semiHidden/>
    <w:rsid w:val="006017A3"/>
    <w:rPr>
      <w:rFonts w:ascii="Tahoma" w:hAnsi="Tahoma" w:cs="Tahoma"/>
      <w:sz w:val="16"/>
      <w:szCs w:val="16"/>
    </w:rPr>
  </w:style>
  <w:style w:type="paragraph" w:styleId="ListParagraph">
    <w:name w:val="List Paragraph"/>
    <w:basedOn w:val="Normal"/>
    <w:uiPriority w:val="99"/>
    <w:qFormat/>
    <w:rsid w:val="00D26A03"/>
    <w:pPr>
      <w:spacing w:after="200" w:line="276" w:lineRule="auto"/>
      <w:ind w:left="720"/>
      <w:contextualSpacing/>
    </w:pPr>
    <w:rPr>
      <w:rFonts w:ascii="Calibri" w:eastAsia="Calibri" w:hAnsi="Calibri"/>
      <w:lang w:eastAsia="en-US"/>
    </w:rPr>
  </w:style>
  <w:style w:type="character" w:customStyle="1" w:styleId="FooterChar">
    <w:name w:val="Footer Char"/>
    <w:link w:val="Footer"/>
    <w:uiPriority w:val="99"/>
    <w:rsid w:val="00EA39E5"/>
    <w:rPr>
      <w:rFonts w:ascii="Arial" w:hAnsi="Arial"/>
      <w:sz w:val="22"/>
      <w:szCs w:val="22"/>
    </w:rPr>
  </w:style>
  <w:style w:type="table" w:styleId="TableGrid">
    <w:name w:val="Table Grid"/>
    <w:basedOn w:val="TableNormal"/>
    <w:uiPriority w:val="39"/>
    <w:rsid w:val="00FE1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608CF"/>
    <w:rPr>
      <w:sz w:val="16"/>
      <w:szCs w:val="16"/>
    </w:rPr>
  </w:style>
  <w:style w:type="paragraph" w:styleId="CommentText">
    <w:name w:val="annotation text"/>
    <w:basedOn w:val="Normal"/>
    <w:link w:val="CommentTextChar"/>
    <w:rsid w:val="007608CF"/>
    <w:rPr>
      <w:sz w:val="20"/>
      <w:szCs w:val="20"/>
    </w:rPr>
  </w:style>
  <w:style w:type="character" w:customStyle="1" w:styleId="CommentTextChar">
    <w:name w:val="Comment Text Char"/>
    <w:link w:val="CommentText"/>
    <w:rsid w:val="007608CF"/>
    <w:rPr>
      <w:rFonts w:ascii="Arial" w:hAnsi="Arial"/>
    </w:rPr>
  </w:style>
  <w:style w:type="paragraph" w:styleId="CommentSubject">
    <w:name w:val="annotation subject"/>
    <w:basedOn w:val="CommentText"/>
    <w:next w:val="CommentText"/>
    <w:link w:val="CommentSubjectChar"/>
    <w:rsid w:val="007608CF"/>
    <w:rPr>
      <w:b/>
      <w:bCs/>
    </w:rPr>
  </w:style>
  <w:style w:type="character" w:customStyle="1" w:styleId="CommentSubjectChar">
    <w:name w:val="Comment Subject Char"/>
    <w:link w:val="CommentSubject"/>
    <w:rsid w:val="007608CF"/>
    <w:rPr>
      <w:rFonts w:ascii="Arial" w:hAnsi="Arial"/>
      <w:b/>
      <w:bCs/>
    </w:rPr>
  </w:style>
  <w:style w:type="character" w:styleId="PageNumber">
    <w:name w:val="page number"/>
    <w:basedOn w:val="DefaultParagraphFont"/>
    <w:rsid w:val="00460D23"/>
  </w:style>
  <w:style w:type="paragraph" w:styleId="NoSpacing">
    <w:name w:val="No Spacing"/>
    <w:uiPriority w:val="1"/>
    <w:qFormat/>
    <w:rsid w:val="00993FA7"/>
    <w:rPr>
      <w:rFonts w:ascii="Arial" w:hAnsi="Arial"/>
      <w:sz w:val="22"/>
      <w:szCs w:val="22"/>
      <w:lang w:val="en-GB" w:eastAsia="en-GB"/>
    </w:rPr>
  </w:style>
  <w:style w:type="paragraph" w:styleId="NormalWeb">
    <w:name w:val="Normal (Web)"/>
    <w:basedOn w:val="Normal"/>
    <w:uiPriority w:val="99"/>
    <w:unhideWhenUsed/>
    <w:rsid w:val="008B4D44"/>
    <w:pPr>
      <w:spacing w:before="100" w:beforeAutospacing="1" w:after="100" w:afterAutospacing="1"/>
    </w:pPr>
    <w:rPr>
      <w:rFonts w:ascii="Times New Roman" w:hAnsi="Times New Roman"/>
      <w:sz w:val="24"/>
      <w:szCs w:val="24"/>
    </w:rPr>
  </w:style>
  <w:style w:type="character" w:customStyle="1" w:styleId="HeaderChar">
    <w:name w:val="Header Char"/>
    <w:basedOn w:val="DefaultParagraphFont"/>
    <w:link w:val="Header"/>
    <w:uiPriority w:val="99"/>
    <w:rsid w:val="00CF09BE"/>
    <w:rPr>
      <w:rFonts w:ascii="Arial" w:hAnsi="Arial"/>
      <w:sz w:val="22"/>
      <w:szCs w:val="22"/>
      <w:lang w:val="en-GB" w:eastAsia="en-GB"/>
    </w:rPr>
  </w:style>
  <w:style w:type="paragraph" w:customStyle="1" w:styleId="Default">
    <w:name w:val="Default"/>
    <w:rsid w:val="0032760F"/>
    <w:pPr>
      <w:autoSpaceDE w:val="0"/>
      <w:autoSpaceDN w:val="0"/>
      <w:adjustRightInd w:val="0"/>
    </w:pPr>
    <w:rPr>
      <w:rFonts w:ascii="Calibri" w:hAnsi="Calibri" w:cs="Calibri"/>
      <w:color w:val="000000"/>
      <w:sz w:val="24"/>
      <w:szCs w:val="24"/>
      <w:lang w:val="en-GB"/>
    </w:rPr>
  </w:style>
  <w:style w:type="paragraph" w:styleId="BodyText3">
    <w:name w:val="Body Text 3"/>
    <w:basedOn w:val="Normal"/>
    <w:link w:val="BodyText3Char"/>
    <w:rsid w:val="00AE7C5E"/>
    <w:pPr>
      <w:jc w:val="both"/>
    </w:pPr>
    <w:rPr>
      <w:rFonts w:ascii="Tahoma" w:hAnsi="Tahoma" w:cs="Tahoma"/>
      <w:b/>
      <w:bCs/>
      <w:sz w:val="24"/>
      <w:szCs w:val="24"/>
      <w:lang w:eastAsia="en-US"/>
    </w:rPr>
  </w:style>
  <w:style w:type="character" w:customStyle="1" w:styleId="BodyText3Char">
    <w:name w:val="Body Text 3 Char"/>
    <w:basedOn w:val="DefaultParagraphFont"/>
    <w:link w:val="BodyText3"/>
    <w:rsid w:val="00AE7C5E"/>
    <w:rPr>
      <w:rFonts w:ascii="Tahoma" w:hAnsi="Tahoma" w:cs="Tahoma"/>
      <w:b/>
      <w:bCs/>
      <w:sz w:val="24"/>
      <w:szCs w:val="24"/>
      <w:lang w:val="en-GB"/>
    </w:rPr>
  </w:style>
  <w:style w:type="paragraph" w:styleId="BodyText">
    <w:name w:val="Body Text"/>
    <w:basedOn w:val="Normal"/>
    <w:link w:val="BodyTextChar"/>
    <w:semiHidden/>
    <w:unhideWhenUsed/>
    <w:rsid w:val="004807CB"/>
    <w:pPr>
      <w:spacing w:after="120"/>
    </w:pPr>
  </w:style>
  <w:style w:type="character" w:customStyle="1" w:styleId="BodyTextChar">
    <w:name w:val="Body Text Char"/>
    <w:basedOn w:val="DefaultParagraphFont"/>
    <w:link w:val="BodyText"/>
    <w:semiHidden/>
    <w:rsid w:val="004807CB"/>
    <w:rPr>
      <w:rFonts w:ascii="Arial" w:hAnsi="Arial"/>
      <w:sz w:val="22"/>
      <w:szCs w:val="22"/>
      <w:lang w:val="en-GB" w:eastAsia="en-GB"/>
    </w:rPr>
  </w:style>
  <w:style w:type="paragraph" w:customStyle="1" w:styleId="TitleSub-Heading">
    <w:name w:val="Title Sub-Heading"/>
    <w:basedOn w:val="Normal"/>
    <w:qFormat/>
    <w:rsid w:val="00C0541B"/>
    <w:pPr>
      <w:spacing w:after="60"/>
    </w:pPr>
    <w:rPr>
      <w:rFonts w:cs="Arial"/>
      <w:color w:val="005EB8"/>
      <w:sz w:val="36"/>
      <w:szCs w:val="36"/>
      <w:lang w:eastAsia="en-US"/>
    </w:rPr>
  </w:style>
  <w:style w:type="paragraph" w:styleId="Revision">
    <w:name w:val="Revision"/>
    <w:hidden/>
    <w:uiPriority w:val="99"/>
    <w:semiHidden/>
    <w:rsid w:val="00F706EA"/>
    <w:rPr>
      <w:rFonts w:ascii="Arial" w:hAnsi="Arial"/>
      <w:sz w:val="22"/>
      <w:szCs w:val="22"/>
      <w:lang w:val="en-GB" w:eastAsia="en-GB"/>
    </w:rPr>
  </w:style>
  <w:style w:type="character" w:customStyle="1" w:styleId="normaltextrun">
    <w:name w:val="normaltextrun"/>
    <w:basedOn w:val="DefaultParagraphFont"/>
    <w:rsid w:val="00AE01D6"/>
  </w:style>
  <w:style w:type="character" w:customStyle="1" w:styleId="eop">
    <w:name w:val="eop"/>
    <w:basedOn w:val="DefaultParagraphFont"/>
    <w:rsid w:val="00AE01D6"/>
  </w:style>
  <w:style w:type="character" w:styleId="Hyperlink">
    <w:name w:val="Hyperlink"/>
    <w:basedOn w:val="DefaultParagraphFont"/>
    <w:uiPriority w:val="99"/>
    <w:semiHidden/>
    <w:unhideWhenUsed/>
    <w:rsid w:val="0033666B"/>
    <w:rPr>
      <w:color w:val="0563C1" w:themeColor="hyperlink"/>
      <w:u w:val="single"/>
    </w:rPr>
  </w:style>
  <w:style w:type="paragraph" w:customStyle="1" w:styleId="TableBody">
    <w:name w:val="Table Body"/>
    <w:basedOn w:val="Normal"/>
    <w:autoRedefine/>
    <w:qFormat/>
    <w:rsid w:val="006739EF"/>
    <w:rPr>
      <w:rFonts w:cs="Arial"/>
      <w:bCs/>
      <w:color w:val="000000" w:themeColor="text1"/>
      <w:lang w:eastAsia="en-US"/>
    </w:rPr>
  </w:style>
  <w:style w:type="character" w:customStyle="1" w:styleId="Style1">
    <w:name w:val="Style1"/>
    <w:basedOn w:val="DefaultParagraphFont"/>
    <w:uiPriority w:val="1"/>
    <w:qFormat/>
    <w:rsid w:val="006739EF"/>
    <w:rPr>
      <w:rFonts w:ascii="Verdana" w:hAnsi="Verdana" w:hint="default"/>
      <w:color w:val="auto"/>
      <w:sz w:val="22"/>
    </w:rPr>
  </w:style>
  <w:style w:type="character" w:styleId="Strong">
    <w:name w:val="Strong"/>
    <w:basedOn w:val="DefaultParagraphFont"/>
    <w:uiPriority w:val="22"/>
    <w:qFormat/>
    <w:rsid w:val="00D10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0913">
      <w:bodyDiv w:val="1"/>
      <w:marLeft w:val="0"/>
      <w:marRight w:val="0"/>
      <w:marTop w:val="0"/>
      <w:marBottom w:val="0"/>
      <w:divBdr>
        <w:top w:val="none" w:sz="0" w:space="0" w:color="auto"/>
        <w:left w:val="none" w:sz="0" w:space="0" w:color="auto"/>
        <w:bottom w:val="none" w:sz="0" w:space="0" w:color="auto"/>
        <w:right w:val="none" w:sz="0" w:space="0" w:color="auto"/>
      </w:divBdr>
    </w:div>
    <w:div w:id="86929794">
      <w:bodyDiv w:val="1"/>
      <w:marLeft w:val="0"/>
      <w:marRight w:val="0"/>
      <w:marTop w:val="0"/>
      <w:marBottom w:val="0"/>
      <w:divBdr>
        <w:top w:val="none" w:sz="0" w:space="0" w:color="auto"/>
        <w:left w:val="none" w:sz="0" w:space="0" w:color="auto"/>
        <w:bottom w:val="none" w:sz="0" w:space="0" w:color="auto"/>
        <w:right w:val="none" w:sz="0" w:space="0" w:color="auto"/>
      </w:divBdr>
    </w:div>
    <w:div w:id="116721590">
      <w:bodyDiv w:val="1"/>
      <w:marLeft w:val="0"/>
      <w:marRight w:val="0"/>
      <w:marTop w:val="0"/>
      <w:marBottom w:val="0"/>
      <w:divBdr>
        <w:top w:val="none" w:sz="0" w:space="0" w:color="auto"/>
        <w:left w:val="none" w:sz="0" w:space="0" w:color="auto"/>
        <w:bottom w:val="none" w:sz="0" w:space="0" w:color="auto"/>
        <w:right w:val="none" w:sz="0" w:space="0" w:color="auto"/>
      </w:divBdr>
    </w:div>
    <w:div w:id="127163481">
      <w:bodyDiv w:val="1"/>
      <w:marLeft w:val="0"/>
      <w:marRight w:val="0"/>
      <w:marTop w:val="0"/>
      <w:marBottom w:val="0"/>
      <w:divBdr>
        <w:top w:val="none" w:sz="0" w:space="0" w:color="auto"/>
        <w:left w:val="none" w:sz="0" w:space="0" w:color="auto"/>
        <w:bottom w:val="none" w:sz="0" w:space="0" w:color="auto"/>
        <w:right w:val="none" w:sz="0" w:space="0" w:color="auto"/>
      </w:divBdr>
    </w:div>
    <w:div w:id="140926831">
      <w:bodyDiv w:val="1"/>
      <w:marLeft w:val="0"/>
      <w:marRight w:val="0"/>
      <w:marTop w:val="0"/>
      <w:marBottom w:val="0"/>
      <w:divBdr>
        <w:top w:val="none" w:sz="0" w:space="0" w:color="auto"/>
        <w:left w:val="none" w:sz="0" w:space="0" w:color="auto"/>
        <w:bottom w:val="none" w:sz="0" w:space="0" w:color="auto"/>
        <w:right w:val="none" w:sz="0" w:space="0" w:color="auto"/>
      </w:divBdr>
    </w:div>
    <w:div w:id="155807827">
      <w:bodyDiv w:val="1"/>
      <w:marLeft w:val="0"/>
      <w:marRight w:val="0"/>
      <w:marTop w:val="0"/>
      <w:marBottom w:val="0"/>
      <w:divBdr>
        <w:top w:val="none" w:sz="0" w:space="0" w:color="auto"/>
        <w:left w:val="none" w:sz="0" w:space="0" w:color="auto"/>
        <w:bottom w:val="none" w:sz="0" w:space="0" w:color="auto"/>
        <w:right w:val="none" w:sz="0" w:space="0" w:color="auto"/>
      </w:divBdr>
    </w:div>
    <w:div w:id="205528870">
      <w:bodyDiv w:val="1"/>
      <w:marLeft w:val="0"/>
      <w:marRight w:val="0"/>
      <w:marTop w:val="0"/>
      <w:marBottom w:val="0"/>
      <w:divBdr>
        <w:top w:val="none" w:sz="0" w:space="0" w:color="auto"/>
        <w:left w:val="none" w:sz="0" w:space="0" w:color="auto"/>
        <w:bottom w:val="none" w:sz="0" w:space="0" w:color="auto"/>
        <w:right w:val="none" w:sz="0" w:space="0" w:color="auto"/>
      </w:divBdr>
    </w:div>
    <w:div w:id="219826756">
      <w:bodyDiv w:val="1"/>
      <w:marLeft w:val="0"/>
      <w:marRight w:val="0"/>
      <w:marTop w:val="0"/>
      <w:marBottom w:val="0"/>
      <w:divBdr>
        <w:top w:val="none" w:sz="0" w:space="0" w:color="auto"/>
        <w:left w:val="none" w:sz="0" w:space="0" w:color="auto"/>
        <w:bottom w:val="none" w:sz="0" w:space="0" w:color="auto"/>
        <w:right w:val="none" w:sz="0" w:space="0" w:color="auto"/>
      </w:divBdr>
    </w:div>
    <w:div w:id="229001921">
      <w:bodyDiv w:val="1"/>
      <w:marLeft w:val="0"/>
      <w:marRight w:val="0"/>
      <w:marTop w:val="0"/>
      <w:marBottom w:val="0"/>
      <w:divBdr>
        <w:top w:val="none" w:sz="0" w:space="0" w:color="auto"/>
        <w:left w:val="none" w:sz="0" w:space="0" w:color="auto"/>
        <w:bottom w:val="none" w:sz="0" w:space="0" w:color="auto"/>
        <w:right w:val="none" w:sz="0" w:space="0" w:color="auto"/>
      </w:divBdr>
    </w:div>
    <w:div w:id="231892946">
      <w:bodyDiv w:val="1"/>
      <w:marLeft w:val="0"/>
      <w:marRight w:val="0"/>
      <w:marTop w:val="0"/>
      <w:marBottom w:val="0"/>
      <w:divBdr>
        <w:top w:val="none" w:sz="0" w:space="0" w:color="auto"/>
        <w:left w:val="none" w:sz="0" w:space="0" w:color="auto"/>
        <w:bottom w:val="none" w:sz="0" w:space="0" w:color="auto"/>
        <w:right w:val="none" w:sz="0" w:space="0" w:color="auto"/>
      </w:divBdr>
      <w:divsChild>
        <w:div w:id="1537811575">
          <w:marLeft w:val="274"/>
          <w:marRight w:val="0"/>
          <w:marTop w:val="200"/>
          <w:marBottom w:val="200"/>
          <w:divBdr>
            <w:top w:val="none" w:sz="0" w:space="0" w:color="auto"/>
            <w:left w:val="none" w:sz="0" w:space="0" w:color="auto"/>
            <w:bottom w:val="none" w:sz="0" w:space="0" w:color="auto"/>
            <w:right w:val="none" w:sz="0" w:space="0" w:color="auto"/>
          </w:divBdr>
        </w:div>
        <w:div w:id="1701273230">
          <w:marLeft w:val="274"/>
          <w:marRight w:val="0"/>
          <w:marTop w:val="200"/>
          <w:marBottom w:val="200"/>
          <w:divBdr>
            <w:top w:val="none" w:sz="0" w:space="0" w:color="auto"/>
            <w:left w:val="none" w:sz="0" w:space="0" w:color="auto"/>
            <w:bottom w:val="none" w:sz="0" w:space="0" w:color="auto"/>
            <w:right w:val="none" w:sz="0" w:space="0" w:color="auto"/>
          </w:divBdr>
        </w:div>
      </w:divsChild>
    </w:div>
    <w:div w:id="280500581">
      <w:bodyDiv w:val="1"/>
      <w:marLeft w:val="0"/>
      <w:marRight w:val="0"/>
      <w:marTop w:val="0"/>
      <w:marBottom w:val="0"/>
      <w:divBdr>
        <w:top w:val="none" w:sz="0" w:space="0" w:color="auto"/>
        <w:left w:val="none" w:sz="0" w:space="0" w:color="auto"/>
        <w:bottom w:val="none" w:sz="0" w:space="0" w:color="auto"/>
        <w:right w:val="none" w:sz="0" w:space="0" w:color="auto"/>
      </w:divBdr>
      <w:divsChild>
        <w:div w:id="2099448987">
          <w:marLeft w:val="446"/>
          <w:marRight w:val="0"/>
          <w:marTop w:val="0"/>
          <w:marBottom w:val="0"/>
          <w:divBdr>
            <w:top w:val="none" w:sz="0" w:space="0" w:color="auto"/>
            <w:left w:val="none" w:sz="0" w:space="0" w:color="auto"/>
            <w:bottom w:val="none" w:sz="0" w:space="0" w:color="auto"/>
            <w:right w:val="none" w:sz="0" w:space="0" w:color="auto"/>
          </w:divBdr>
        </w:div>
      </w:divsChild>
    </w:div>
    <w:div w:id="336228065">
      <w:bodyDiv w:val="1"/>
      <w:marLeft w:val="0"/>
      <w:marRight w:val="0"/>
      <w:marTop w:val="0"/>
      <w:marBottom w:val="0"/>
      <w:divBdr>
        <w:top w:val="none" w:sz="0" w:space="0" w:color="auto"/>
        <w:left w:val="none" w:sz="0" w:space="0" w:color="auto"/>
        <w:bottom w:val="none" w:sz="0" w:space="0" w:color="auto"/>
        <w:right w:val="none" w:sz="0" w:space="0" w:color="auto"/>
      </w:divBdr>
    </w:div>
    <w:div w:id="350960529">
      <w:bodyDiv w:val="1"/>
      <w:marLeft w:val="0"/>
      <w:marRight w:val="0"/>
      <w:marTop w:val="0"/>
      <w:marBottom w:val="0"/>
      <w:divBdr>
        <w:top w:val="none" w:sz="0" w:space="0" w:color="auto"/>
        <w:left w:val="none" w:sz="0" w:space="0" w:color="auto"/>
        <w:bottom w:val="none" w:sz="0" w:space="0" w:color="auto"/>
        <w:right w:val="none" w:sz="0" w:space="0" w:color="auto"/>
      </w:divBdr>
    </w:div>
    <w:div w:id="358629719">
      <w:bodyDiv w:val="1"/>
      <w:marLeft w:val="0"/>
      <w:marRight w:val="0"/>
      <w:marTop w:val="0"/>
      <w:marBottom w:val="0"/>
      <w:divBdr>
        <w:top w:val="none" w:sz="0" w:space="0" w:color="auto"/>
        <w:left w:val="none" w:sz="0" w:space="0" w:color="auto"/>
        <w:bottom w:val="none" w:sz="0" w:space="0" w:color="auto"/>
        <w:right w:val="none" w:sz="0" w:space="0" w:color="auto"/>
      </w:divBdr>
    </w:div>
    <w:div w:id="360085427">
      <w:bodyDiv w:val="1"/>
      <w:marLeft w:val="0"/>
      <w:marRight w:val="0"/>
      <w:marTop w:val="0"/>
      <w:marBottom w:val="0"/>
      <w:divBdr>
        <w:top w:val="none" w:sz="0" w:space="0" w:color="auto"/>
        <w:left w:val="none" w:sz="0" w:space="0" w:color="auto"/>
        <w:bottom w:val="none" w:sz="0" w:space="0" w:color="auto"/>
        <w:right w:val="none" w:sz="0" w:space="0" w:color="auto"/>
      </w:divBdr>
    </w:div>
    <w:div w:id="361057510">
      <w:bodyDiv w:val="1"/>
      <w:marLeft w:val="0"/>
      <w:marRight w:val="0"/>
      <w:marTop w:val="0"/>
      <w:marBottom w:val="0"/>
      <w:divBdr>
        <w:top w:val="none" w:sz="0" w:space="0" w:color="auto"/>
        <w:left w:val="none" w:sz="0" w:space="0" w:color="auto"/>
        <w:bottom w:val="none" w:sz="0" w:space="0" w:color="auto"/>
        <w:right w:val="none" w:sz="0" w:space="0" w:color="auto"/>
      </w:divBdr>
    </w:div>
    <w:div w:id="371463855">
      <w:bodyDiv w:val="1"/>
      <w:marLeft w:val="0"/>
      <w:marRight w:val="0"/>
      <w:marTop w:val="0"/>
      <w:marBottom w:val="0"/>
      <w:divBdr>
        <w:top w:val="none" w:sz="0" w:space="0" w:color="auto"/>
        <w:left w:val="none" w:sz="0" w:space="0" w:color="auto"/>
        <w:bottom w:val="none" w:sz="0" w:space="0" w:color="auto"/>
        <w:right w:val="none" w:sz="0" w:space="0" w:color="auto"/>
      </w:divBdr>
    </w:div>
    <w:div w:id="418716916">
      <w:bodyDiv w:val="1"/>
      <w:marLeft w:val="0"/>
      <w:marRight w:val="0"/>
      <w:marTop w:val="0"/>
      <w:marBottom w:val="0"/>
      <w:divBdr>
        <w:top w:val="none" w:sz="0" w:space="0" w:color="auto"/>
        <w:left w:val="none" w:sz="0" w:space="0" w:color="auto"/>
        <w:bottom w:val="none" w:sz="0" w:space="0" w:color="auto"/>
        <w:right w:val="none" w:sz="0" w:space="0" w:color="auto"/>
      </w:divBdr>
    </w:div>
    <w:div w:id="439181726">
      <w:bodyDiv w:val="1"/>
      <w:marLeft w:val="0"/>
      <w:marRight w:val="0"/>
      <w:marTop w:val="0"/>
      <w:marBottom w:val="0"/>
      <w:divBdr>
        <w:top w:val="none" w:sz="0" w:space="0" w:color="auto"/>
        <w:left w:val="none" w:sz="0" w:space="0" w:color="auto"/>
        <w:bottom w:val="none" w:sz="0" w:space="0" w:color="auto"/>
        <w:right w:val="none" w:sz="0" w:space="0" w:color="auto"/>
      </w:divBdr>
      <w:divsChild>
        <w:div w:id="1175921921">
          <w:marLeft w:val="446"/>
          <w:marRight w:val="0"/>
          <w:marTop w:val="0"/>
          <w:marBottom w:val="0"/>
          <w:divBdr>
            <w:top w:val="none" w:sz="0" w:space="0" w:color="auto"/>
            <w:left w:val="none" w:sz="0" w:space="0" w:color="auto"/>
            <w:bottom w:val="none" w:sz="0" w:space="0" w:color="auto"/>
            <w:right w:val="none" w:sz="0" w:space="0" w:color="auto"/>
          </w:divBdr>
        </w:div>
      </w:divsChild>
    </w:div>
    <w:div w:id="461464034">
      <w:bodyDiv w:val="1"/>
      <w:marLeft w:val="0"/>
      <w:marRight w:val="0"/>
      <w:marTop w:val="0"/>
      <w:marBottom w:val="0"/>
      <w:divBdr>
        <w:top w:val="none" w:sz="0" w:space="0" w:color="auto"/>
        <w:left w:val="none" w:sz="0" w:space="0" w:color="auto"/>
        <w:bottom w:val="none" w:sz="0" w:space="0" w:color="auto"/>
        <w:right w:val="none" w:sz="0" w:space="0" w:color="auto"/>
      </w:divBdr>
    </w:div>
    <w:div w:id="467285367">
      <w:bodyDiv w:val="1"/>
      <w:marLeft w:val="0"/>
      <w:marRight w:val="0"/>
      <w:marTop w:val="0"/>
      <w:marBottom w:val="0"/>
      <w:divBdr>
        <w:top w:val="none" w:sz="0" w:space="0" w:color="auto"/>
        <w:left w:val="none" w:sz="0" w:space="0" w:color="auto"/>
        <w:bottom w:val="none" w:sz="0" w:space="0" w:color="auto"/>
        <w:right w:val="none" w:sz="0" w:space="0" w:color="auto"/>
      </w:divBdr>
    </w:div>
    <w:div w:id="474176364">
      <w:bodyDiv w:val="1"/>
      <w:marLeft w:val="0"/>
      <w:marRight w:val="0"/>
      <w:marTop w:val="0"/>
      <w:marBottom w:val="0"/>
      <w:divBdr>
        <w:top w:val="none" w:sz="0" w:space="0" w:color="auto"/>
        <w:left w:val="none" w:sz="0" w:space="0" w:color="auto"/>
        <w:bottom w:val="none" w:sz="0" w:space="0" w:color="auto"/>
        <w:right w:val="none" w:sz="0" w:space="0" w:color="auto"/>
      </w:divBdr>
    </w:div>
    <w:div w:id="483815324">
      <w:bodyDiv w:val="1"/>
      <w:marLeft w:val="0"/>
      <w:marRight w:val="0"/>
      <w:marTop w:val="0"/>
      <w:marBottom w:val="0"/>
      <w:divBdr>
        <w:top w:val="none" w:sz="0" w:space="0" w:color="auto"/>
        <w:left w:val="none" w:sz="0" w:space="0" w:color="auto"/>
        <w:bottom w:val="none" w:sz="0" w:space="0" w:color="auto"/>
        <w:right w:val="none" w:sz="0" w:space="0" w:color="auto"/>
      </w:divBdr>
    </w:div>
    <w:div w:id="511529763">
      <w:bodyDiv w:val="1"/>
      <w:marLeft w:val="0"/>
      <w:marRight w:val="0"/>
      <w:marTop w:val="0"/>
      <w:marBottom w:val="0"/>
      <w:divBdr>
        <w:top w:val="none" w:sz="0" w:space="0" w:color="auto"/>
        <w:left w:val="none" w:sz="0" w:space="0" w:color="auto"/>
        <w:bottom w:val="none" w:sz="0" w:space="0" w:color="auto"/>
        <w:right w:val="none" w:sz="0" w:space="0" w:color="auto"/>
      </w:divBdr>
    </w:div>
    <w:div w:id="576593726">
      <w:bodyDiv w:val="1"/>
      <w:marLeft w:val="0"/>
      <w:marRight w:val="0"/>
      <w:marTop w:val="0"/>
      <w:marBottom w:val="0"/>
      <w:divBdr>
        <w:top w:val="none" w:sz="0" w:space="0" w:color="auto"/>
        <w:left w:val="none" w:sz="0" w:space="0" w:color="auto"/>
        <w:bottom w:val="none" w:sz="0" w:space="0" w:color="auto"/>
        <w:right w:val="none" w:sz="0" w:space="0" w:color="auto"/>
      </w:divBdr>
    </w:div>
    <w:div w:id="577979186">
      <w:bodyDiv w:val="1"/>
      <w:marLeft w:val="0"/>
      <w:marRight w:val="0"/>
      <w:marTop w:val="0"/>
      <w:marBottom w:val="0"/>
      <w:divBdr>
        <w:top w:val="none" w:sz="0" w:space="0" w:color="auto"/>
        <w:left w:val="none" w:sz="0" w:space="0" w:color="auto"/>
        <w:bottom w:val="none" w:sz="0" w:space="0" w:color="auto"/>
        <w:right w:val="none" w:sz="0" w:space="0" w:color="auto"/>
      </w:divBdr>
    </w:div>
    <w:div w:id="600527031">
      <w:bodyDiv w:val="1"/>
      <w:marLeft w:val="0"/>
      <w:marRight w:val="0"/>
      <w:marTop w:val="0"/>
      <w:marBottom w:val="0"/>
      <w:divBdr>
        <w:top w:val="none" w:sz="0" w:space="0" w:color="auto"/>
        <w:left w:val="none" w:sz="0" w:space="0" w:color="auto"/>
        <w:bottom w:val="none" w:sz="0" w:space="0" w:color="auto"/>
        <w:right w:val="none" w:sz="0" w:space="0" w:color="auto"/>
      </w:divBdr>
    </w:div>
    <w:div w:id="656617659">
      <w:bodyDiv w:val="1"/>
      <w:marLeft w:val="0"/>
      <w:marRight w:val="0"/>
      <w:marTop w:val="0"/>
      <w:marBottom w:val="0"/>
      <w:divBdr>
        <w:top w:val="none" w:sz="0" w:space="0" w:color="auto"/>
        <w:left w:val="none" w:sz="0" w:space="0" w:color="auto"/>
        <w:bottom w:val="none" w:sz="0" w:space="0" w:color="auto"/>
        <w:right w:val="none" w:sz="0" w:space="0" w:color="auto"/>
      </w:divBdr>
    </w:div>
    <w:div w:id="673722156">
      <w:bodyDiv w:val="1"/>
      <w:marLeft w:val="0"/>
      <w:marRight w:val="0"/>
      <w:marTop w:val="0"/>
      <w:marBottom w:val="0"/>
      <w:divBdr>
        <w:top w:val="none" w:sz="0" w:space="0" w:color="auto"/>
        <w:left w:val="none" w:sz="0" w:space="0" w:color="auto"/>
        <w:bottom w:val="none" w:sz="0" w:space="0" w:color="auto"/>
        <w:right w:val="none" w:sz="0" w:space="0" w:color="auto"/>
      </w:divBdr>
    </w:div>
    <w:div w:id="679353885">
      <w:bodyDiv w:val="1"/>
      <w:marLeft w:val="0"/>
      <w:marRight w:val="0"/>
      <w:marTop w:val="0"/>
      <w:marBottom w:val="0"/>
      <w:divBdr>
        <w:top w:val="none" w:sz="0" w:space="0" w:color="auto"/>
        <w:left w:val="none" w:sz="0" w:space="0" w:color="auto"/>
        <w:bottom w:val="none" w:sz="0" w:space="0" w:color="auto"/>
        <w:right w:val="none" w:sz="0" w:space="0" w:color="auto"/>
      </w:divBdr>
    </w:div>
    <w:div w:id="699546689">
      <w:bodyDiv w:val="1"/>
      <w:marLeft w:val="0"/>
      <w:marRight w:val="0"/>
      <w:marTop w:val="0"/>
      <w:marBottom w:val="0"/>
      <w:divBdr>
        <w:top w:val="none" w:sz="0" w:space="0" w:color="auto"/>
        <w:left w:val="none" w:sz="0" w:space="0" w:color="auto"/>
        <w:bottom w:val="none" w:sz="0" w:space="0" w:color="auto"/>
        <w:right w:val="none" w:sz="0" w:space="0" w:color="auto"/>
      </w:divBdr>
    </w:div>
    <w:div w:id="711225964">
      <w:bodyDiv w:val="1"/>
      <w:marLeft w:val="0"/>
      <w:marRight w:val="0"/>
      <w:marTop w:val="0"/>
      <w:marBottom w:val="0"/>
      <w:divBdr>
        <w:top w:val="none" w:sz="0" w:space="0" w:color="auto"/>
        <w:left w:val="none" w:sz="0" w:space="0" w:color="auto"/>
        <w:bottom w:val="none" w:sz="0" w:space="0" w:color="auto"/>
        <w:right w:val="none" w:sz="0" w:space="0" w:color="auto"/>
      </w:divBdr>
    </w:div>
    <w:div w:id="713190457">
      <w:bodyDiv w:val="1"/>
      <w:marLeft w:val="0"/>
      <w:marRight w:val="0"/>
      <w:marTop w:val="0"/>
      <w:marBottom w:val="0"/>
      <w:divBdr>
        <w:top w:val="none" w:sz="0" w:space="0" w:color="auto"/>
        <w:left w:val="none" w:sz="0" w:space="0" w:color="auto"/>
        <w:bottom w:val="none" w:sz="0" w:space="0" w:color="auto"/>
        <w:right w:val="none" w:sz="0" w:space="0" w:color="auto"/>
      </w:divBdr>
      <w:divsChild>
        <w:div w:id="1502353597">
          <w:marLeft w:val="446"/>
          <w:marRight w:val="0"/>
          <w:marTop w:val="0"/>
          <w:marBottom w:val="0"/>
          <w:divBdr>
            <w:top w:val="none" w:sz="0" w:space="0" w:color="auto"/>
            <w:left w:val="none" w:sz="0" w:space="0" w:color="auto"/>
            <w:bottom w:val="none" w:sz="0" w:space="0" w:color="auto"/>
            <w:right w:val="none" w:sz="0" w:space="0" w:color="auto"/>
          </w:divBdr>
        </w:div>
      </w:divsChild>
    </w:div>
    <w:div w:id="788746982">
      <w:bodyDiv w:val="1"/>
      <w:marLeft w:val="0"/>
      <w:marRight w:val="0"/>
      <w:marTop w:val="0"/>
      <w:marBottom w:val="0"/>
      <w:divBdr>
        <w:top w:val="none" w:sz="0" w:space="0" w:color="auto"/>
        <w:left w:val="none" w:sz="0" w:space="0" w:color="auto"/>
        <w:bottom w:val="none" w:sz="0" w:space="0" w:color="auto"/>
        <w:right w:val="none" w:sz="0" w:space="0" w:color="auto"/>
      </w:divBdr>
    </w:div>
    <w:div w:id="800537291">
      <w:bodyDiv w:val="1"/>
      <w:marLeft w:val="0"/>
      <w:marRight w:val="0"/>
      <w:marTop w:val="0"/>
      <w:marBottom w:val="0"/>
      <w:divBdr>
        <w:top w:val="none" w:sz="0" w:space="0" w:color="auto"/>
        <w:left w:val="none" w:sz="0" w:space="0" w:color="auto"/>
        <w:bottom w:val="none" w:sz="0" w:space="0" w:color="auto"/>
        <w:right w:val="none" w:sz="0" w:space="0" w:color="auto"/>
      </w:divBdr>
    </w:div>
    <w:div w:id="826826856">
      <w:bodyDiv w:val="1"/>
      <w:marLeft w:val="0"/>
      <w:marRight w:val="0"/>
      <w:marTop w:val="0"/>
      <w:marBottom w:val="0"/>
      <w:divBdr>
        <w:top w:val="none" w:sz="0" w:space="0" w:color="auto"/>
        <w:left w:val="none" w:sz="0" w:space="0" w:color="auto"/>
        <w:bottom w:val="none" w:sz="0" w:space="0" w:color="auto"/>
        <w:right w:val="none" w:sz="0" w:space="0" w:color="auto"/>
      </w:divBdr>
    </w:div>
    <w:div w:id="882593172">
      <w:bodyDiv w:val="1"/>
      <w:marLeft w:val="0"/>
      <w:marRight w:val="0"/>
      <w:marTop w:val="0"/>
      <w:marBottom w:val="0"/>
      <w:divBdr>
        <w:top w:val="none" w:sz="0" w:space="0" w:color="auto"/>
        <w:left w:val="none" w:sz="0" w:space="0" w:color="auto"/>
        <w:bottom w:val="none" w:sz="0" w:space="0" w:color="auto"/>
        <w:right w:val="none" w:sz="0" w:space="0" w:color="auto"/>
      </w:divBdr>
    </w:div>
    <w:div w:id="910164854">
      <w:bodyDiv w:val="1"/>
      <w:marLeft w:val="0"/>
      <w:marRight w:val="0"/>
      <w:marTop w:val="0"/>
      <w:marBottom w:val="0"/>
      <w:divBdr>
        <w:top w:val="none" w:sz="0" w:space="0" w:color="auto"/>
        <w:left w:val="none" w:sz="0" w:space="0" w:color="auto"/>
        <w:bottom w:val="none" w:sz="0" w:space="0" w:color="auto"/>
        <w:right w:val="none" w:sz="0" w:space="0" w:color="auto"/>
      </w:divBdr>
    </w:div>
    <w:div w:id="910189306">
      <w:bodyDiv w:val="1"/>
      <w:marLeft w:val="0"/>
      <w:marRight w:val="0"/>
      <w:marTop w:val="0"/>
      <w:marBottom w:val="0"/>
      <w:divBdr>
        <w:top w:val="none" w:sz="0" w:space="0" w:color="auto"/>
        <w:left w:val="none" w:sz="0" w:space="0" w:color="auto"/>
        <w:bottom w:val="none" w:sz="0" w:space="0" w:color="auto"/>
        <w:right w:val="none" w:sz="0" w:space="0" w:color="auto"/>
      </w:divBdr>
    </w:div>
    <w:div w:id="942419905">
      <w:bodyDiv w:val="1"/>
      <w:marLeft w:val="0"/>
      <w:marRight w:val="0"/>
      <w:marTop w:val="0"/>
      <w:marBottom w:val="0"/>
      <w:divBdr>
        <w:top w:val="none" w:sz="0" w:space="0" w:color="auto"/>
        <w:left w:val="none" w:sz="0" w:space="0" w:color="auto"/>
        <w:bottom w:val="none" w:sz="0" w:space="0" w:color="auto"/>
        <w:right w:val="none" w:sz="0" w:space="0" w:color="auto"/>
      </w:divBdr>
    </w:div>
    <w:div w:id="944968922">
      <w:bodyDiv w:val="1"/>
      <w:marLeft w:val="0"/>
      <w:marRight w:val="0"/>
      <w:marTop w:val="0"/>
      <w:marBottom w:val="0"/>
      <w:divBdr>
        <w:top w:val="none" w:sz="0" w:space="0" w:color="auto"/>
        <w:left w:val="none" w:sz="0" w:space="0" w:color="auto"/>
        <w:bottom w:val="none" w:sz="0" w:space="0" w:color="auto"/>
        <w:right w:val="none" w:sz="0" w:space="0" w:color="auto"/>
      </w:divBdr>
    </w:div>
    <w:div w:id="977102910">
      <w:bodyDiv w:val="1"/>
      <w:marLeft w:val="0"/>
      <w:marRight w:val="0"/>
      <w:marTop w:val="0"/>
      <w:marBottom w:val="0"/>
      <w:divBdr>
        <w:top w:val="none" w:sz="0" w:space="0" w:color="auto"/>
        <w:left w:val="none" w:sz="0" w:space="0" w:color="auto"/>
        <w:bottom w:val="none" w:sz="0" w:space="0" w:color="auto"/>
        <w:right w:val="none" w:sz="0" w:space="0" w:color="auto"/>
      </w:divBdr>
      <w:divsChild>
        <w:div w:id="723066486">
          <w:marLeft w:val="446"/>
          <w:marRight w:val="0"/>
          <w:marTop w:val="0"/>
          <w:marBottom w:val="120"/>
          <w:divBdr>
            <w:top w:val="none" w:sz="0" w:space="0" w:color="auto"/>
            <w:left w:val="none" w:sz="0" w:space="0" w:color="auto"/>
            <w:bottom w:val="none" w:sz="0" w:space="0" w:color="auto"/>
            <w:right w:val="none" w:sz="0" w:space="0" w:color="auto"/>
          </w:divBdr>
        </w:div>
        <w:div w:id="781266795">
          <w:marLeft w:val="1181"/>
          <w:marRight w:val="0"/>
          <w:marTop w:val="0"/>
          <w:marBottom w:val="120"/>
          <w:divBdr>
            <w:top w:val="none" w:sz="0" w:space="0" w:color="auto"/>
            <w:left w:val="none" w:sz="0" w:space="0" w:color="auto"/>
            <w:bottom w:val="none" w:sz="0" w:space="0" w:color="auto"/>
            <w:right w:val="none" w:sz="0" w:space="0" w:color="auto"/>
          </w:divBdr>
        </w:div>
        <w:div w:id="896936904">
          <w:marLeft w:val="1181"/>
          <w:marRight w:val="0"/>
          <w:marTop w:val="0"/>
          <w:marBottom w:val="120"/>
          <w:divBdr>
            <w:top w:val="none" w:sz="0" w:space="0" w:color="auto"/>
            <w:left w:val="none" w:sz="0" w:space="0" w:color="auto"/>
            <w:bottom w:val="none" w:sz="0" w:space="0" w:color="auto"/>
            <w:right w:val="none" w:sz="0" w:space="0" w:color="auto"/>
          </w:divBdr>
        </w:div>
        <w:div w:id="1059019527">
          <w:marLeft w:val="1181"/>
          <w:marRight w:val="0"/>
          <w:marTop w:val="0"/>
          <w:marBottom w:val="120"/>
          <w:divBdr>
            <w:top w:val="none" w:sz="0" w:space="0" w:color="auto"/>
            <w:left w:val="none" w:sz="0" w:space="0" w:color="auto"/>
            <w:bottom w:val="none" w:sz="0" w:space="0" w:color="auto"/>
            <w:right w:val="none" w:sz="0" w:space="0" w:color="auto"/>
          </w:divBdr>
        </w:div>
        <w:div w:id="1687945218">
          <w:marLeft w:val="1181"/>
          <w:marRight w:val="0"/>
          <w:marTop w:val="0"/>
          <w:marBottom w:val="120"/>
          <w:divBdr>
            <w:top w:val="none" w:sz="0" w:space="0" w:color="auto"/>
            <w:left w:val="none" w:sz="0" w:space="0" w:color="auto"/>
            <w:bottom w:val="none" w:sz="0" w:space="0" w:color="auto"/>
            <w:right w:val="none" w:sz="0" w:space="0" w:color="auto"/>
          </w:divBdr>
        </w:div>
      </w:divsChild>
    </w:div>
    <w:div w:id="982928261">
      <w:bodyDiv w:val="1"/>
      <w:marLeft w:val="0"/>
      <w:marRight w:val="0"/>
      <w:marTop w:val="0"/>
      <w:marBottom w:val="0"/>
      <w:divBdr>
        <w:top w:val="none" w:sz="0" w:space="0" w:color="auto"/>
        <w:left w:val="none" w:sz="0" w:space="0" w:color="auto"/>
        <w:bottom w:val="none" w:sz="0" w:space="0" w:color="auto"/>
        <w:right w:val="none" w:sz="0" w:space="0" w:color="auto"/>
      </w:divBdr>
    </w:div>
    <w:div w:id="1001741842">
      <w:bodyDiv w:val="1"/>
      <w:marLeft w:val="0"/>
      <w:marRight w:val="0"/>
      <w:marTop w:val="0"/>
      <w:marBottom w:val="0"/>
      <w:divBdr>
        <w:top w:val="none" w:sz="0" w:space="0" w:color="auto"/>
        <w:left w:val="none" w:sz="0" w:space="0" w:color="auto"/>
        <w:bottom w:val="none" w:sz="0" w:space="0" w:color="auto"/>
        <w:right w:val="none" w:sz="0" w:space="0" w:color="auto"/>
      </w:divBdr>
    </w:div>
    <w:div w:id="1004165995">
      <w:bodyDiv w:val="1"/>
      <w:marLeft w:val="0"/>
      <w:marRight w:val="0"/>
      <w:marTop w:val="0"/>
      <w:marBottom w:val="0"/>
      <w:divBdr>
        <w:top w:val="none" w:sz="0" w:space="0" w:color="auto"/>
        <w:left w:val="none" w:sz="0" w:space="0" w:color="auto"/>
        <w:bottom w:val="none" w:sz="0" w:space="0" w:color="auto"/>
        <w:right w:val="none" w:sz="0" w:space="0" w:color="auto"/>
      </w:divBdr>
    </w:div>
    <w:div w:id="1040135024">
      <w:bodyDiv w:val="1"/>
      <w:marLeft w:val="0"/>
      <w:marRight w:val="0"/>
      <w:marTop w:val="0"/>
      <w:marBottom w:val="0"/>
      <w:divBdr>
        <w:top w:val="none" w:sz="0" w:space="0" w:color="auto"/>
        <w:left w:val="none" w:sz="0" w:space="0" w:color="auto"/>
        <w:bottom w:val="none" w:sz="0" w:space="0" w:color="auto"/>
        <w:right w:val="none" w:sz="0" w:space="0" w:color="auto"/>
      </w:divBdr>
    </w:div>
    <w:div w:id="1049721805">
      <w:bodyDiv w:val="1"/>
      <w:marLeft w:val="0"/>
      <w:marRight w:val="0"/>
      <w:marTop w:val="0"/>
      <w:marBottom w:val="0"/>
      <w:divBdr>
        <w:top w:val="none" w:sz="0" w:space="0" w:color="auto"/>
        <w:left w:val="none" w:sz="0" w:space="0" w:color="auto"/>
        <w:bottom w:val="none" w:sz="0" w:space="0" w:color="auto"/>
        <w:right w:val="none" w:sz="0" w:space="0" w:color="auto"/>
      </w:divBdr>
    </w:div>
    <w:div w:id="1092236220">
      <w:bodyDiv w:val="1"/>
      <w:marLeft w:val="0"/>
      <w:marRight w:val="0"/>
      <w:marTop w:val="0"/>
      <w:marBottom w:val="0"/>
      <w:divBdr>
        <w:top w:val="none" w:sz="0" w:space="0" w:color="auto"/>
        <w:left w:val="none" w:sz="0" w:space="0" w:color="auto"/>
        <w:bottom w:val="none" w:sz="0" w:space="0" w:color="auto"/>
        <w:right w:val="none" w:sz="0" w:space="0" w:color="auto"/>
      </w:divBdr>
    </w:div>
    <w:div w:id="1119956833">
      <w:bodyDiv w:val="1"/>
      <w:marLeft w:val="0"/>
      <w:marRight w:val="0"/>
      <w:marTop w:val="0"/>
      <w:marBottom w:val="0"/>
      <w:divBdr>
        <w:top w:val="none" w:sz="0" w:space="0" w:color="auto"/>
        <w:left w:val="none" w:sz="0" w:space="0" w:color="auto"/>
        <w:bottom w:val="none" w:sz="0" w:space="0" w:color="auto"/>
        <w:right w:val="none" w:sz="0" w:space="0" w:color="auto"/>
      </w:divBdr>
    </w:div>
    <w:div w:id="1126583242">
      <w:bodyDiv w:val="1"/>
      <w:marLeft w:val="0"/>
      <w:marRight w:val="0"/>
      <w:marTop w:val="0"/>
      <w:marBottom w:val="0"/>
      <w:divBdr>
        <w:top w:val="none" w:sz="0" w:space="0" w:color="auto"/>
        <w:left w:val="none" w:sz="0" w:space="0" w:color="auto"/>
        <w:bottom w:val="none" w:sz="0" w:space="0" w:color="auto"/>
        <w:right w:val="none" w:sz="0" w:space="0" w:color="auto"/>
      </w:divBdr>
    </w:div>
    <w:div w:id="1192187032">
      <w:bodyDiv w:val="1"/>
      <w:marLeft w:val="0"/>
      <w:marRight w:val="0"/>
      <w:marTop w:val="0"/>
      <w:marBottom w:val="0"/>
      <w:divBdr>
        <w:top w:val="none" w:sz="0" w:space="0" w:color="auto"/>
        <w:left w:val="none" w:sz="0" w:space="0" w:color="auto"/>
        <w:bottom w:val="none" w:sz="0" w:space="0" w:color="auto"/>
        <w:right w:val="none" w:sz="0" w:space="0" w:color="auto"/>
      </w:divBdr>
      <w:divsChild>
        <w:div w:id="413431471">
          <w:marLeft w:val="446"/>
          <w:marRight w:val="0"/>
          <w:marTop w:val="0"/>
          <w:marBottom w:val="0"/>
          <w:divBdr>
            <w:top w:val="none" w:sz="0" w:space="0" w:color="auto"/>
            <w:left w:val="none" w:sz="0" w:space="0" w:color="auto"/>
            <w:bottom w:val="none" w:sz="0" w:space="0" w:color="auto"/>
            <w:right w:val="none" w:sz="0" w:space="0" w:color="auto"/>
          </w:divBdr>
        </w:div>
      </w:divsChild>
    </w:div>
    <w:div w:id="1199783155">
      <w:bodyDiv w:val="1"/>
      <w:marLeft w:val="0"/>
      <w:marRight w:val="0"/>
      <w:marTop w:val="0"/>
      <w:marBottom w:val="0"/>
      <w:divBdr>
        <w:top w:val="none" w:sz="0" w:space="0" w:color="auto"/>
        <w:left w:val="none" w:sz="0" w:space="0" w:color="auto"/>
        <w:bottom w:val="none" w:sz="0" w:space="0" w:color="auto"/>
        <w:right w:val="none" w:sz="0" w:space="0" w:color="auto"/>
      </w:divBdr>
    </w:div>
    <w:div w:id="1234927540">
      <w:bodyDiv w:val="1"/>
      <w:marLeft w:val="0"/>
      <w:marRight w:val="0"/>
      <w:marTop w:val="0"/>
      <w:marBottom w:val="0"/>
      <w:divBdr>
        <w:top w:val="none" w:sz="0" w:space="0" w:color="auto"/>
        <w:left w:val="none" w:sz="0" w:space="0" w:color="auto"/>
        <w:bottom w:val="none" w:sz="0" w:space="0" w:color="auto"/>
        <w:right w:val="none" w:sz="0" w:space="0" w:color="auto"/>
      </w:divBdr>
    </w:div>
    <w:div w:id="1271861079">
      <w:bodyDiv w:val="1"/>
      <w:marLeft w:val="0"/>
      <w:marRight w:val="0"/>
      <w:marTop w:val="0"/>
      <w:marBottom w:val="0"/>
      <w:divBdr>
        <w:top w:val="none" w:sz="0" w:space="0" w:color="auto"/>
        <w:left w:val="none" w:sz="0" w:space="0" w:color="auto"/>
        <w:bottom w:val="none" w:sz="0" w:space="0" w:color="auto"/>
        <w:right w:val="none" w:sz="0" w:space="0" w:color="auto"/>
      </w:divBdr>
    </w:div>
    <w:div w:id="1275790365">
      <w:bodyDiv w:val="1"/>
      <w:marLeft w:val="0"/>
      <w:marRight w:val="0"/>
      <w:marTop w:val="0"/>
      <w:marBottom w:val="0"/>
      <w:divBdr>
        <w:top w:val="none" w:sz="0" w:space="0" w:color="auto"/>
        <w:left w:val="none" w:sz="0" w:space="0" w:color="auto"/>
        <w:bottom w:val="none" w:sz="0" w:space="0" w:color="auto"/>
        <w:right w:val="none" w:sz="0" w:space="0" w:color="auto"/>
      </w:divBdr>
    </w:div>
    <w:div w:id="1277323985">
      <w:bodyDiv w:val="1"/>
      <w:marLeft w:val="0"/>
      <w:marRight w:val="0"/>
      <w:marTop w:val="0"/>
      <w:marBottom w:val="0"/>
      <w:divBdr>
        <w:top w:val="none" w:sz="0" w:space="0" w:color="auto"/>
        <w:left w:val="none" w:sz="0" w:space="0" w:color="auto"/>
        <w:bottom w:val="none" w:sz="0" w:space="0" w:color="auto"/>
        <w:right w:val="none" w:sz="0" w:space="0" w:color="auto"/>
      </w:divBdr>
    </w:div>
    <w:div w:id="1287851667">
      <w:bodyDiv w:val="1"/>
      <w:marLeft w:val="0"/>
      <w:marRight w:val="0"/>
      <w:marTop w:val="0"/>
      <w:marBottom w:val="0"/>
      <w:divBdr>
        <w:top w:val="none" w:sz="0" w:space="0" w:color="auto"/>
        <w:left w:val="none" w:sz="0" w:space="0" w:color="auto"/>
        <w:bottom w:val="none" w:sz="0" w:space="0" w:color="auto"/>
        <w:right w:val="none" w:sz="0" w:space="0" w:color="auto"/>
      </w:divBdr>
    </w:div>
    <w:div w:id="1311329788">
      <w:bodyDiv w:val="1"/>
      <w:marLeft w:val="0"/>
      <w:marRight w:val="0"/>
      <w:marTop w:val="0"/>
      <w:marBottom w:val="0"/>
      <w:divBdr>
        <w:top w:val="none" w:sz="0" w:space="0" w:color="auto"/>
        <w:left w:val="none" w:sz="0" w:space="0" w:color="auto"/>
        <w:bottom w:val="none" w:sz="0" w:space="0" w:color="auto"/>
        <w:right w:val="none" w:sz="0" w:space="0" w:color="auto"/>
      </w:divBdr>
    </w:div>
    <w:div w:id="1400178066">
      <w:bodyDiv w:val="1"/>
      <w:marLeft w:val="0"/>
      <w:marRight w:val="0"/>
      <w:marTop w:val="0"/>
      <w:marBottom w:val="0"/>
      <w:divBdr>
        <w:top w:val="none" w:sz="0" w:space="0" w:color="auto"/>
        <w:left w:val="none" w:sz="0" w:space="0" w:color="auto"/>
        <w:bottom w:val="none" w:sz="0" w:space="0" w:color="auto"/>
        <w:right w:val="none" w:sz="0" w:space="0" w:color="auto"/>
      </w:divBdr>
      <w:divsChild>
        <w:div w:id="3407939">
          <w:marLeft w:val="274"/>
          <w:marRight w:val="0"/>
          <w:marTop w:val="200"/>
          <w:marBottom w:val="0"/>
          <w:divBdr>
            <w:top w:val="none" w:sz="0" w:space="0" w:color="auto"/>
            <w:left w:val="none" w:sz="0" w:space="0" w:color="auto"/>
            <w:bottom w:val="none" w:sz="0" w:space="0" w:color="auto"/>
            <w:right w:val="none" w:sz="0" w:space="0" w:color="auto"/>
          </w:divBdr>
        </w:div>
        <w:div w:id="152533248">
          <w:marLeft w:val="274"/>
          <w:marRight w:val="0"/>
          <w:marTop w:val="200"/>
          <w:marBottom w:val="0"/>
          <w:divBdr>
            <w:top w:val="none" w:sz="0" w:space="0" w:color="auto"/>
            <w:left w:val="none" w:sz="0" w:space="0" w:color="auto"/>
            <w:bottom w:val="none" w:sz="0" w:space="0" w:color="auto"/>
            <w:right w:val="none" w:sz="0" w:space="0" w:color="auto"/>
          </w:divBdr>
        </w:div>
        <w:div w:id="1149130359">
          <w:marLeft w:val="274"/>
          <w:marRight w:val="0"/>
          <w:marTop w:val="200"/>
          <w:marBottom w:val="0"/>
          <w:divBdr>
            <w:top w:val="none" w:sz="0" w:space="0" w:color="auto"/>
            <w:left w:val="none" w:sz="0" w:space="0" w:color="auto"/>
            <w:bottom w:val="none" w:sz="0" w:space="0" w:color="auto"/>
            <w:right w:val="none" w:sz="0" w:space="0" w:color="auto"/>
          </w:divBdr>
        </w:div>
        <w:div w:id="1483735412">
          <w:marLeft w:val="274"/>
          <w:marRight w:val="0"/>
          <w:marTop w:val="200"/>
          <w:marBottom w:val="0"/>
          <w:divBdr>
            <w:top w:val="none" w:sz="0" w:space="0" w:color="auto"/>
            <w:left w:val="none" w:sz="0" w:space="0" w:color="auto"/>
            <w:bottom w:val="none" w:sz="0" w:space="0" w:color="auto"/>
            <w:right w:val="none" w:sz="0" w:space="0" w:color="auto"/>
          </w:divBdr>
        </w:div>
        <w:div w:id="1493914301">
          <w:marLeft w:val="274"/>
          <w:marRight w:val="0"/>
          <w:marTop w:val="200"/>
          <w:marBottom w:val="0"/>
          <w:divBdr>
            <w:top w:val="none" w:sz="0" w:space="0" w:color="auto"/>
            <w:left w:val="none" w:sz="0" w:space="0" w:color="auto"/>
            <w:bottom w:val="none" w:sz="0" w:space="0" w:color="auto"/>
            <w:right w:val="none" w:sz="0" w:space="0" w:color="auto"/>
          </w:divBdr>
        </w:div>
        <w:div w:id="1696350021">
          <w:marLeft w:val="274"/>
          <w:marRight w:val="0"/>
          <w:marTop w:val="200"/>
          <w:marBottom w:val="0"/>
          <w:divBdr>
            <w:top w:val="none" w:sz="0" w:space="0" w:color="auto"/>
            <w:left w:val="none" w:sz="0" w:space="0" w:color="auto"/>
            <w:bottom w:val="none" w:sz="0" w:space="0" w:color="auto"/>
            <w:right w:val="none" w:sz="0" w:space="0" w:color="auto"/>
          </w:divBdr>
        </w:div>
        <w:div w:id="1752043806">
          <w:marLeft w:val="274"/>
          <w:marRight w:val="0"/>
          <w:marTop w:val="200"/>
          <w:marBottom w:val="0"/>
          <w:divBdr>
            <w:top w:val="none" w:sz="0" w:space="0" w:color="auto"/>
            <w:left w:val="none" w:sz="0" w:space="0" w:color="auto"/>
            <w:bottom w:val="none" w:sz="0" w:space="0" w:color="auto"/>
            <w:right w:val="none" w:sz="0" w:space="0" w:color="auto"/>
          </w:divBdr>
        </w:div>
        <w:div w:id="1840272246">
          <w:marLeft w:val="274"/>
          <w:marRight w:val="0"/>
          <w:marTop w:val="200"/>
          <w:marBottom w:val="0"/>
          <w:divBdr>
            <w:top w:val="none" w:sz="0" w:space="0" w:color="auto"/>
            <w:left w:val="none" w:sz="0" w:space="0" w:color="auto"/>
            <w:bottom w:val="none" w:sz="0" w:space="0" w:color="auto"/>
            <w:right w:val="none" w:sz="0" w:space="0" w:color="auto"/>
          </w:divBdr>
        </w:div>
        <w:div w:id="2145854356">
          <w:marLeft w:val="274"/>
          <w:marRight w:val="0"/>
          <w:marTop w:val="200"/>
          <w:marBottom w:val="0"/>
          <w:divBdr>
            <w:top w:val="none" w:sz="0" w:space="0" w:color="auto"/>
            <w:left w:val="none" w:sz="0" w:space="0" w:color="auto"/>
            <w:bottom w:val="none" w:sz="0" w:space="0" w:color="auto"/>
            <w:right w:val="none" w:sz="0" w:space="0" w:color="auto"/>
          </w:divBdr>
        </w:div>
      </w:divsChild>
    </w:div>
    <w:div w:id="1403984073">
      <w:bodyDiv w:val="1"/>
      <w:marLeft w:val="0"/>
      <w:marRight w:val="0"/>
      <w:marTop w:val="0"/>
      <w:marBottom w:val="0"/>
      <w:divBdr>
        <w:top w:val="none" w:sz="0" w:space="0" w:color="auto"/>
        <w:left w:val="none" w:sz="0" w:space="0" w:color="auto"/>
        <w:bottom w:val="none" w:sz="0" w:space="0" w:color="auto"/>
        <w:right w:val="none" w:sz="0" w:space="0" w:color="auto"/>
      </w:divBdr>
    </w:div>
    <w:div w:id="1406535773">
      <w:bodyDiv w:val="1"/>
      <w:marLeft w:val="0"/>
      <w:marRight w:val="0"/>
      <w:marTop w:val="0"/>
      <w:marBottom w:val="0"/>
      <w:divBdr>
        <w:top w:val="none" w:sz="0" w:space="0" w:color="auto"/>
        <w:left w:val="none" w:sz="0" w:space="0" w:color="auto"/>
        <w:bottom w:val="none" w:sz="0" w:space="0" w:color="auto"/>
        <w:right w:val="none" w:sz="0" w:space="0" w:color="auto"/>
      </w:divBdr>
    </w:div>
    <w:div w:id="1437208965">
      <w:bodyDiv w:val="1"/>
      <w:marLeft w:val="0"/>
      <w:marRight w:val="0"/>
      <w:marTop w:val="0"/>
      <w:marBottom w:val="0"/>
      <w:divBdr>
        <w:top w:val="none" w:sz="0" w:space="0" w:color="auto"/>
        <w:left w:val="none" w:sz="0" w:space="0" w:color="auto"/>
        <w:bottom w:val="none" w:sz="0" w:space="0" w:color="auto"/>
        <w:right w:val="none" w:sz="0" w:space="0" w:color="auto"/>
      </w:divBdr>
    </w:div>
    <w:div w:id="1439836692">
      <w:bodyDiv w:val="1"/>
      <w:marLeft w:val="0"/>
      <w:marRight w:val="0"/>
      <w:marTop w:val="0"/>
      <w:marBottom w:val="0"/>
      <w:divBdr>
        <w:top w:val="none" w:sz="0" w:space="0" w:color="auto"/>
        <w:left w:val="none" w:sz="0" w:space="0" w:color="auto"/>
        <w:bottom w:val="none" w:sz="0" w:space="0" w:color="auto"/>
        <w:right w:val="none" w:sz="0" w:space="0" w:color="auto"/>
      </w:divBdr>
    </w:div>
    <w:div w:id="1442802106">
      <w:bodyDiv w:val="1"/>
      <w:marLeft w:val="0"/>
      <w:marRight w:val="0"/>
      <w:marTop w:val="0"/>
      <w:marBottom w:val="0"/>
      <w:divBdr>
        <w:top w:val="none" w:sz="0" w:space="0" w:color="auto"/>
        <w:left w:val="none" w:sz="0" w:space="0" w:color="auto"/>
        <w:bottom w:val="none" w:sz="0" w:space="0" w:color="auto"/>
        <w:right w:val="none" w:sz="0" w:space="0" w:color="auto"/>
      </w:divBdr>
      <w:divsChild>
        <w:div w:id="1263804731">
          <w:marLeft w:val="446"/>
          <w:marRight w:val="0"/>
          <w:marTop w:val="0"/>
          <w:marBottom w:val="0"/>
          <w:divBdr>
            <w:top w:val="none" w:sz="0" w:space="0" w:color="auto"/>
            <w:left w:val="none" w:sz="0" w:space="0" w:color="auto"/>
            <w:bottom w:val="none" w:sz="0" w:space="0" w:color="auto"/>
            <w:right w:val="none" w:sz="0" w:space="0" w:color="auto"/>
          </w:divBdr>
        </w:div>
      </w:divsChild>
    </w:div>
    <w:div w:id="1453356662">
      <w:bodyDiv w:val="1"/>
      <w:marLeft w:val="0"/>
      <w:marRight w:val="0"/>
      <w:marTop w:val="0"/>
      <w:marBottom w:val="0"/>
      <w:divBdr>
        <w:top w:val="none" w:sz="0" w:space="0" w:color="auto"/>
        <w:left w:val="none" w:sz="0" w:space="0" w:color="auto"/>
        <w:bottom w:val="none" w:sz="0" w:space="0" w:color="auto"/>
        <w:right w:val="none" w:sz="0" w:space="0" w:color="auto"/>
      </w:divBdr>
    </w:div>
    <w:div w:id="1534683103">
      <w:bodyDiv w:val="1"/>
      <w:marLeft w:val="0"/>
      <w:marRight w:val="0"/>
      <w:marTop w:val="0"/>
      <w:marBottom w:val="0"/>
      <w:divBdr>
        <w:top w:val="none" w:sz="0" w:space="0" w:color="auto"/>
        <w:left w:val="none" w:sz="0" w:space="0" w:color="auto"/>
        <w:bottom w:val="none" w:sz="0" w:space="0" w:color="auto"/>
        <w:right w:val="none" w:sz="0" w:space="0" w:color="auto"/>
      </w:divBdr>
    </w:div>
    <w:div w:id="1548641487">
      <w:bodyDiv w:val="1"/>
      <w:marLeft w:val="0"/>
      <w:marRight w:val="0"/>
      <w:marTop w:val="0"/>
      <w:marBottom w:val="0"/>
      <w:divBdr>
        <w:top w:val="none" w:sz="0" w:space="0" w:color="auto"/>
        <w:left w:val="none" w:sz="0" w:space="0" w:color="auto"/>
        <w:bottom w:val="none" w:sz="0" w:space="0" w:color="auto"/>
        <w:right w:val="none" w:sz="0" w:space="0" w:color="auto"/>
      </w:divBdr>
    </w:div>
    <w:div w:id="1552225870">
      <w:bodyDiv w:val="1"/>
      <w:marLeft w:val="0"/>
      <w:marRight w:val="0"/>
      <w:marTop w:val="0"/>
      <w:marBottom w:val="0"/>
      <w:divBdr>
        <w:top w:val="none" w:sz="0" w:space="0" w:color="auto"/>
        <w:left w:val="none" w:sz="0" w:space="0" w:color="auto"/>
        <w:bottom w:val="none" w:sz="0" w:space="0" w:color="auto"/>
        <w:right w:val="none" w:sz="0" w:space="0" w:color="auto"/>
      </w:divBdr>
    </w:div>
    <w:div w:id="1560360224">
      <w:bodyDiv w:val="1"/>
      <w:marLeft w:val="0"/>
      <w:marRight w:val="0"/>
      <w:marTop w:val="0"/>
      <w:marBottom w:val="0"/>
      <w:divBdr>
        <w:top w:val="none" w:sz="0" w:space="0" w:color="auto"/>
        <w:left w:val="none" w:sz="0" w:space="0" w:color="auto"/>
        <w:bottom w:val="none" w:sz="0" w:space="0" w:color="auto"/>
        <w:right w:val="none" w:sz="0" w:space="0" w:color="auto"/>
      </w:divBdr>
    </w:div>
    <w:div w:id="1575621578">
      <w:bodyDiv w:val="1"/>
      <w:marLeft w:val="0"/>
      <w:marRight w:val="0"/>
      <w:marTop w:val="0"/>
      <w:marBottom w:val="0"/>
      <w:divBdr>
        <w:top w:val="none" w:sz="0" w:space="0" w:color="auto"/>
        <w:left w:val="none" w:sz="0" w:space="0" w:color="auto"/>
        <w:bottom w:val="none" w:sz="0" w:space="0" w:color="auto"/>
        <w:right w:val="none" w:sz="0" w:space="0" w:color="auto"/>
      </w:divBdr>
    </w:div>
    <w:div w:id="1608730200">
      <w:bodyDiv w:val="1"/>
      <w:marLeft w:val="0"/>
      <w:marRight w:val="0"/>
      <w:marTop w:val="0"/>
      <w:marBottom w:val="0"/>
      <w:divBdr>
        <w:top w:val="none" w:sz="0" w:space="0" w:color="auto"/>
        <w:left w:val="none" w:sz="0" w:space="0" w:color="auto"/>
        <w:bottom w:val="none" w:sz="0" w:space="0" w:color="auto"/>
        <w:right w:val="none" w:sz="0" w:space="0" w:color="auto"/>
      </w:divBdr>
    </w:div>
    <w:div w:id="1644965072">
      <w:bodyDiv w:val="1"/>
      <w:marLeft w:val="0"/>
      <w:marRight w:val="0"/>
      <w:marTop w:val="0"/>
      <w:marBottom w:val="0"/>
      <w:divBdr>
        <w:top w:val="none" w:sz="0" w:space="0" w:color="auto"/>
        <w:left w:val="none" w:sz="0" w:space="0" w:color="auto"/>
        <w:bottom w:val="none" w:sz="0" w:space="0" w:color="auto"/>
        <w:right w:val="none" w:sz="0" w:space="0" w:color="auto"/>
      </w:divBdr>
    </w:div>
    <w:div w:id="1657298280">
      <w:bodyDiv w:val="1"/>
      <w:marLeft w:val="0"/>
      <w:marRight w:val="0"/>
      <w:marTop w:val="0"/>
      <w:marBottom w:val="0"/>
      <w:divBdr>
        <w:top w:val="none" w:sz="0" w:space="0" w:color="auto"/>
        <w:left w:val="none" w:sz="0" w:space="0" w:color="auto"/>
        <w:bottom w:val="none" w:sz="0" w:space="0" w:color="auto"/>
        <w:right w:val="none" w:sz="0" w:space="0" w:color="auto"/>
      </w:divBdr>
    </w:div>
    <w:div w:id="1676809889">
      <w:bodyDiv w:val="1"/>
      <w:marLeft w:val="0"/>
      <w:marRight w:val="0"/>
      <w:marTop w:val="0"/>
      <w:marBottom w:val="0"/>
      <w:divBdr>
        <w:top w:val="none" w:sz="0" w:space="0" w:color="auto"/>
        <w:left w:val="none" w:sz="0" w:space="0" w:color="auto"/>
        <w:bottom w:val="none" w:sz="0" w:space="0" w:color="auto"/>
        <w:right w:val="none" w:sz="0" w:space="0" w:color="auto"/>
      </w:divBdr>
    </w:div>
    <w:div w:id="1718819765">
      <w:bodyDiv w:val="1"/>
      <w:marLeft w:val="0"/>
      <w:marRight w:val="0"/>
      <w:marTop w:val="0"/>
      <w:marBottom w:val="0"/>
      <w:divBdr>
        <w:top w:val="none" w:sz="0" w:space="0" w:color="auto"/>
        <w:left w:val="none" w:sz="0" w:space="0" w:color="auto"/>
        <w:bottom w:val="none" w:sz="0" w:space="0" w:color="auto"/>
        <w:right w:val="none" w:sz="0" w:space="0" w:color="auto"/>
      </w:divBdr>
    </w:div>
    <w:div w:id="1718972391">
      <w:bodyDiv w:val="1"/>
      <w:marLeft w:val="0"/>
      <w:marRight w:val="0"/>
      <w:marTop w:val="0"/>
      <w:marBottom w:val="0"/>
      <w:divBdr>
        <w:top w:val="none" w:sz="0" w:space="0" w:color="auto"/>
        <w:left w:val="none" w:sz="0" w:space="0" w:color="auto"/>
        <w:bottom w:val="none" w:sz="0" w:space="0" w:color="auto"/>
        <w:right w:val="none" w:sz="0" w:space="0" w:color="auto"/>
      </w:divBdr>
    </w:div>
    <w:div w:id="1752119068">
      <w:bodyDiv w:val="1"/>
      <w:marLeft w:val="0"/>
      <w:marRight w:val="0"/>
      <w:marTop w:val="0"/>
      <w:marBottom w:val="0"/>
      <w:divBdr>
        <w:top w:val="none" w:sz="0" w:space="0" w:color="auto"/>
        <w:left w:val="none" w:sz="0" w:space="0" w:color="auto"/>
        <w:bottom w:val="none" w:sz="0" w:space="0" w:color="auto"/>
        <w:right w:val="none" w:sz="0" w:space="0" w:color="auto"/>
      </w:divBdr>
      <w:divsChild>
        <w:div w:id="86921831">
          <w:marLeft w:val="446"/>
          <w:marRight w:val="0"/>
          <w:marTop w:val="86"/>
          <w:marBottom w:val="0"/>
          <w:divBdr>
            <w:top w:val="none" w:sz="0" w:space="0" w:color="auto"/>
            <w:left w:val="none" w:sz="0" w:space="0" w:color="auto"/>
            <w:bottom w:val="none" w:sz="0" w:space="0" w:color="auto"/>
            <w:right w:val="none" w:sz="0" w:space="0" w:color="auto"/>
          </w:divBdr>
        </w:div>
        <w:div w:id="541208714">
          <w:marLeft w:val="446"/>
          <w:marRight w:val="0"/>
          <w:marTop w:val="86"/>
          <w:marBottom w:val="0"/>
          <w:divBdr>
            <w:top w:val="none" w:sz="0" w:space="0" w:color="auto"/>
            <w:left w:val="none" w:sz="0" w:space="0" w:color="auto"/>
            <w:bottom w:val="none" w:sz="0" w:space="0" w:color="auto"/>
            <w:right w:val="none" w:sz="0" w:space="0" w:color="auto"/>
          </w:divBdr>
        </w:div>
        <w:div w:id="1297641206">
          <w:marLeft w:val="446"/>
          <w:marRight w:val="0"/>
          <w:marTop w:val="86"/>
          <w:marBottom w:val="0"/>
          <w:divBdr>
            <w:top w:val="none" w:sz="0" w:space="0" w:color="auto"/>
            <w:left w:val="none" w:sz="0" w:space="0" w:color="auto"/>
            <w:bottom w:val="none" w:sz="0" w:space="0" w:color="auto"/>
            <w:right w:val="none" w:sz="0" w:space="0" w:color="auto"/>
          </w:divBdr>
        </w:div>
        <w:div w:id="1742948879">
          <w:marLeft w:val="446"/>
          <w:marRight w:val="0"/>
          <w:marTop w:val="86"/>
          <w:marBottom w:val="0"/>
          <w:divBdr>
            <w:top w:val="none" w:sz="0" w:space="0" w:color="auto"/>
            <w:left w:val="none" w:sz="0" w:space="0" w:color="auto"/>
            <w:bottom w:val="none" w:sz="0" w:space="0" w:color="auto"/>
            <w:right w:val="none" w:sz="0" w:space="0" w:color="auto"/>
          </w:divBdr>
        </w:div>
        <w:div w:id="2005164680">
          <w:marLeft w:val="446"/>
          <w:marRight w:val="0"/>
          <w:marTop w:val="86"/>
          <w:marBottom w:val="0"/>
          <w:divBdr>
            <w:top w:val="none" w:sz="0" w:space="0" w:color="auto"/>
            <w:left w:val="none" w:sz="0" w:space="0" w:color="auto"/>
            <w:bottom w:val="none" w:sz="0" w:space="0" w:color="auto"/>
            <w:right w:val="none" w:sz="0" w:space="0" w:color="auto"/>
          </w:divBdr>
        </w:div>
      </w:divsChild>
    </w:div>
    <w:div w:id="1772512701">
      <w:bodyDiv w:val="1"/>
      <w:marLeft w:val="0"/>
      <w:marRight w:val="0"/>
      <w:marTop w:val="0"/>
      <w:marBottom w:val="0"/>
      <w:divBdr>
        <w:top w:val="none" w:sz="0" w:space="0" w:color="auto"/>
        <w:left w:val="none" w:sz="0" w:space="0" w:color="auto"/>
        <w:bottom w:val="none" w:sz="0" w:space="0" w:color="auto"/>
        <w:right w:val="none" w:sz="0" w:space="0" w:color="auto"/>
      </w:divBdr>
    </w:div>
    <w:div w:id="1803842785">
      <w:bodyDiv w:val="1"/>
      <w:marLeft w:val="0"/>
      <w:marRight w:val="0"/>
      <w:marTop w:val="0"/>
      <w:marBottom w:val="0"/>
      <w:divBdr>
        <w:top w:val="none" w:sz="0" w:space="0" w:color="auto"/>
        <w:left w:val="none" w:sz="0" w:space="0" w:color="auto"/>
        <w:bottom w:val="none" w:sz="0" w:space="0" w:color="auto"/>
        <w:right w:val="none" w:sz="0" w:space="0" w:color="auto"/>
      </w:divBdr>
    </w:div>
    <w:div w:id="1810709242">
      <w:bodyDiv w:val="1"/>
      <w:marLeft w:val="0"/>
      <w:marRight w:val="0"/>
      <w:marTop w:val="0"/>
      <w:marBottom w:val="0"/>
      <w:divBdr>
        <w:top w:val="none" w:sz="0" w:space="0" w:color="auto"/>
        <w:left w:val="none" w:sz="0" w:space="0" w:color="auto"/>
        <w:bottom w:val="none" w:sz="0" w:space="0" w:color="auto"/>
        <w:right w:val="none" w:sz="0" w:space="0" w:color="auto"/>
      </w:divBdr>
    </w:div>
    <w:div w:id="1822505843">
      <w:bodyDiv w:val="1"/>
      <w:marLeft w:val="0"/>
      <w:marRight w:val="0"/>
      <w:marTop w:val="0"/>
      <w:marBottom w:val="0"/>
      <w:divBdr>
        <w:top w:val="none" w:sz="0" w:space="0" w:color="auto"/>
        <w:left w:val="none" w:sz="0" w:space="0" w:color="auto"/>
        <w:bottom w:val="none" w:sz="0" w:space="0" w:color="auto"/>
        <w:right w:val="none" w:sz="0" w:space="0" w:color="auto"/>
      </w:divBdr>
      <w:divsChild>
        <w:div w:id="740559887">
          <w:marLeft w:val="446"/>
          <w:marRight w:val="0"/>
          <w:marTop w:val="200"/>
          <w:marBottom w:val="0"/>
          <w:divBdr>
            <w:top w:val="none" w:sz="0" w:space="0" w:color="auto"/>
            <w:left w:val="none" w:sz="0" w:space="0" w:color="auto"/>
            <w:bottom w:val="none" w:sz="0" w:space="0" w:color="auto"/>
            <w:right w:val="none" w:sz="0" w:space="0" w:color="auto"/>
          </w:divBdr>
        </w:div>
        <w:div w:id="740761652">
          <w:marLeft w:val="446"/>
          <w:marRight w:val="0"/>
          <w:marTop w:val="200"/>
          <w:marBottom w:val="0"/>
          <w:divBdr>
            <w:top w:val="none" w:sz="0" w:space="0" w:color="auto"/>
            <w:left w:val="none" w:sz="0" w:space="0" w:color="auto"/>
            <w:bottom w:val="none" w:sz="0" w:space="0" w:color="auto"/>
            <w:right w:val="none" w:sz="0" w:space="0" w:color="auto"/>
          </w:divBdr>
        </w:div>
        <w:div w:id="999428856">
          <w:marLeft w:val="446"/>
          <w:marRight w:val="0"/>
          <w:marTop w:val="200"/>
          <w:marBottom w:val="0"/>
          <w:divBdr>
            <w:top w:val="none" w:sz="0" w:space="0" w:color="auto"/>
            <w:left w:val="none" w:sz="0" w:space="0" w:color="auto"/>
            <w:bottom w:val="none" w:sz="0" w:space="0" w:color="auto"/>
            <w:right w:val="none" w:sz="0" w:space="0" w:color="auto"/>
          </w:divBdr>
        </w:div>
        <w:div w:id="1961914141">
          <w:marLeft w:val="446"/>
          <w:marRight w:val="0"/>
          <w:marTop w:val="200"/>
          <w:marBottom w:val="0"/>
          <w:divBdr>
            <w:top w:val="none" w:sz="0" w:space="0" w:color="auto"/>
            <w:left w:val="none" w:sz="0" w:space="0" w:color="auto"/>
            <w:bottom w:val="none" w:sz="0" w:space="0" w:color="auto"/>
            <w:right w:val="none" w:sz="0" w:space="0" w:color="auto"/>
          </w:divBdr>
        </w:div>
      </w:divsChild>
    </w:div>
    <w:div w:id="1949582119">
      <w:bodyDiv w:val="1"/>
      <w:marLeft w:val="0"/>
      <w:marRight w:val="0"/>
      <w:marTop w:val="0"/>
      <w:marBottom w:val="0"/>
      <w:divBdr>
        <w:top w:val="none" w:sz="0" w:space="0" w:color="auto"/>
        <w:left w:val="none" w:sz="0" w:space="0" w:color="auto"/>
        <w:bottom w:val="none" w:sz="0" w:space="0" w:color="auto"/>
        <w:right w:val="none" w:sz="0" w:space="0" w:color="auto"/>
      </w:divBdr>
    </w:div>
    <w:div w:id="2000227590">
      <w:bodyDiv w:val="1"/>
      <w:marLeft w:val="0"/>
      <w:marRight w:val="0"/>
      <w:marTop w:val="0"/>
      <w:marBottom w:val="0"/>
      <w:divBdr>
        <w:top w:val="none" w:sz="0" w:space="0" w:color="auto"/>
        <w:left w:val="none" w:sz="0" w:space="0" w:color="auto"/>
        <w:bottom w:val="none" w:sz="0" w:space="0" w:color="auto"/>
        <w:right w:val="none" w:sz="0" w:space="0" w:color="auto"/>
      </w:divBdr>
    </w:div>
    <w:div w:id="2113938670">
      <w:bodyDiv w:val="1"/>
      <w:marLeft w:val="0"/>
      <w:marRight w:val="0"/>
      <w:marTop w:val="0"/>
      <w:marBottom w:val="0"/>
      <w:divBdr>
        <w:top w:val="none" w:sz="0" w:space="0" w:color="auto"/>
        <w:left w:val="none" w:sz="0" w:space="0" w:color="auto"/>
        <w:bottom w:val="none" w:sz="0" w:space="0" w:color="auto"/>
        <w:right w:val="none" w:sz="0" w:space="0" w:color="auto"/>
      </w:divBdr>
    </w:div>
    <w:div w:id="2118863378">
      <w:bodyDiv w:val="1"/>
      <w:marLeft w:val="0"/>
      <w:marRight w:val="0"/>
      <w:marTop w:val="0"/>
      <w:marBottom w:val="0"/>
      <w:divBdr>
        <w:top w:val="none" w:sz="0" w:space="0" w:color="auto"/>
        <w:left w:val="none" w:sz="0" w:space="0" w:color="auto"/>
        <w:bottom w:val="none" w:sz="0" w:space="0" w:color="auto"/>
        <w:right w:val="none" w:sz="0" w:space="0" w:color="auto"/>
      </w:divBdr>
      <w:divsChild>
        <w:div w:id="775176050">
          <w:marLeft w:val="274"/>
          <w:marRight w:val="0"/>
          <w:marTop w:val="200"/>
          <w:marBottom w:val="200"/>
          <w:divBdr>
            <w:top w:val="none" w:sz="0" w:space="0" w:color="auto"/>
            <w:left w:val="none" w:sz="0" w:space="0" w:color="auto"/>
            <w:bottom w:val="none" w:sz="0" w:space="0" w:color="auto"/>
            <w:right w:val="none" w:sz="0" w:space="0" w:color="auto"/>
          </w:divBdr>
        </w:div>
        <w:div w:id="1085809012">
          <w:marLeft w:val="274"/>
          <w:marRight w:val="0"/>
          <w:marTop w:val="200"/>
          <w:marBottom w:val="200"/>
          <w:divBdr>
            <w:top w:val="none" w:sz="0" w:space="0" w:color="auto"/>
            <w:left w:val="none" w:sz="0" w:space="0" w:color="auto"/>
            <w:bottom w:val="none" w:sz="0" w:space="0" w:color="auto"/>
            <w:right w:val="none" w:sz="0" w:space="0" w:color="auto"/>
          </w:divBdr>
        </w:div>
      </w:divsChild>
    </w:div>
    <w:div w:id="2126146779">
      <w:bodyDiv w:val="1"/>
      <w:marLeft w:val="0"/>
      <w:marRight w:val="0"/>
      <w:marTop w:val="0"/>
      <w:marBottom w:val="0"/>
      <w:divBdr>
        <w:top w:val="none" w:sz="0" w:space="0" w:color="auto"/>
        <w:left w:val="none" w:sz="0" w:space="0" w:color="auto"/>
        <w:bottom w:val="none" w:sz="0" w:space="0" w:color="auto"/>
        <w:right w:val="none" w:sz="0" w:space="0" w:color="auto"/>
      </w:divBdr>
    </w:div>
    <w:div w:id="2136831055">
      <w:bodyDiv w:val="1"/>
      <w:marLeft w:val="0"/>
      <w:marRight w:val="0"/>
      <w:marTop w:val="0"/>
      <w:marBottom w:val="0"/>
      <w:divBdr>
        <w:top w:val="none" w:sz="0" w:space="0" w:color="auto"/>
        <w:left w:val="none" w:sz="0" w:space="0" w:color="auto"/>
        <w:bottom w:val="none" w:sz="0" w:space="0" w:color="auto"/>
        <w:right w:val="none" w:sz="0" w:space="0" w:color="auto"/>
      </w:divBdr>
    </w:div>
    <w:div w:id="2137795339">
      <w:bodyDiv w:val="1"/>
      <w:marLeft w:val="0"/>
      <w:marRight w:val="0"/>
      <w:marTop w:val="0"/>
      <w:marBottom w:val="0"/>
      <w:divBdr>
        <w:top w:val="none" w:sz="0" w:space="0" w:color="auto"/>
        <w:left w:val="none" w:sz="0" w:space="0" w:color="auto"/>
        <w:bottom w:val="none" w:sz="0" w:space="0" w:color="auto"/>
        <w:right w:val="none" w:sz="0" w:space="0" w:color="auto"/>
      </w:divBdr>
    </w:div>
    <w:div w:id="2142453162">
      <w:bodyDiv w:val="1"/>
      <w:marLeft w:val="0"/>
      <w:marRight w:val="0"/>
      <w:marTop w:val="0"/>
      <w:marBottom w:val="0"/>
      <w:divBdr>
        <w:top w:val="none" w:sz="0" w:space="0" w:color="auto"/>
        <w:left w:val="none" w:sz="0" w:space="0" w:color="auto"/>
        <w:bottom w:val="none" w:sz="0" w:space="0" w:color="auto"/>
        <w:right w:val="none" w:sz="0" w:space="0" w:color="auto"/>
      </w:divBdr>
      <w:divsChild>
        <w:div w:id="952445388">
          <w:marLeft w:val="274"/>
          <w:marRight w:val="0"/>
          <w:marTop w:val="200"/>
          <w:marBottom w:val="200"/>
          <w:divBdr>
            <w:top w:val="none" w:sz="0" w:space="0" w:color="auto"/>
            <w:left w:val="none" w:sz="0" w:space="0" w:color="auto"/>
            <w:bottom w:val="none" w:sz="0" w:space="0" w:color="auto"/>
            <w:right w:val="none" w:sz="0" w:space="0" w:color="auto"/>
          </w:divBdr>
        </w:div>
        <w:div w:id="1703436155">
          <w:marLeft w:val="274"/>
          <w:marRight w:val="0"/>
          <w:marTop w:val="20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B95D9-5526-4456-9534-B7452023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6</Pages>
  <Words>1810</Words>
  <Characters>10319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Stibbs</dc:creator>
  <cp:keywords/>
  <dc:description/>
  <cp:lastModifiedBy>SONGORE, Tapiwa (SALISBURY NHS FOUNDATION TRUST)</cp:lastModifiedBy>
  <cp:revision>9</cp:revision>
  <cp:lastPrinted>2025-12-17T13:35:00Z</cp:lastPrinted>
  <dcterms:created xsi:type="dcterms:W3CDTF">2025-12-17T13:30:00Z</dcterms:created>
  <dcterms:modified xsi:type="dcterms:W3CDTF">2026-05-26T08:42:00Z</dcterms:modified>
</cp:coreProperties>
</file>